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MESA 1 La teoría de sistemas sociales y sus perspectivas para la observación del fenómeno político contemporáneo.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Nuevas Configuraciones en el Análisis de la Teoría del Actor en Red. Una perspectiva empírica en el contexto de un proyecto de regionalización mercosureña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Dra. Gloria Edel Mendicoa. Instituto de investigaciones Gino Germani - Facultad de Ciencias Sociales. 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Lic. Nahuel Lizitza. Instituto de investigaciones Gino Germani - Facultad de Ciencias Sociales. UBA</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Partiendo de la dimensión “epistemología del sur” de Boaventura de Sousa Santos, esta propuesta se desprende de la investigación que se lleva a cabo en el IIGG (FSOC-UBA) “El camino a una epistemología del Sur. La integración regional y el valor de nuevos actores para el proceso. Cabe destacar que el tema no se da por concluido, por ello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nteresa revelar nuevos interrogantes y desafíos con relación a un modelo que afianzado en una integración validada en una relación asimétrica, ha dado lugar a revisar el posicionamiento de aquellos “otros” referentes que pueden dar luz al proceso desde el lugar más próximo a sus problemas. Se alude al conjunto de municipios que integran la Red Mercociudades y en consonancia con la propuesta que nos ocupa, el actor en red, ha sido tratado y se ha comprobado, que es precisamente esta la que mejor oportunidad que  tiene de propiciar la integración del bloque. Basado en la opción epistemológica antes citada, la integración se la entiende multisistémica, pluridimensional, reticular y emergente. Desde la misma se expone una matriz que vincula la categoría “redes” en el mismo seno de los gobiernos municipales analizando el grado de su participación en dicha matriz, para alcanzar mayor descentralización y un lugar diferenciado en el mapa político.</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bookmarkStart w:colFirst="0" w:colLast="0" w:name="_gjdgxs" w:id="0"/>
      <w:bookmarkEnd w:id="0"/>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 CONSIDERACIONES INICIALES</w:t>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Hacia una epistemología del sur</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Desde el enfoque de una epistemología del sur, las alternativas al desarrollo en la región están abiertas para un futuro menos lineal. Los nuevos (y viejos) actores del proceso echarán luz sobre cómo se visibiliza “otra integración”, sobre cuánto tiempo se tiene por delante y cuánto valor se le otorga a la integración regional para superar la desigualdad y exclusión. Esta epistemología del sur toma en cuenta nuevos modos de asumir las decisiones gubernamentales, también cuánto de estas decisiones son expresadas en los foros y cumbres en los que participan quienes representan a los respectivos Estados, y el modo en que otros actores se asuman como referentes de este desafío. En consecuencia cabe pensar, como es analizada la construcción de Estados plurinacionales e interculturales que -como dice Souza Santos- supere una racionalidad monocultural (Souza Santos, B, en Arellano Ortíz; 2013)</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epistemología del Sur examina nuevos procesos de producción y de valoración de conocimientos válidos, científicos y no-científicos, y de nuevas relaciones entre diferentes tipos de conocimiento. Para ello, se parte de dos premisas: a) </w:t>
      </w:r>
      <w:r w:rsidDel="00000000" w:rsidR="00000000" w:rsidRPr="00000000">
        <w:rPr>
          <w:rFonts w:ascii="Arial" w:cs="Arial" w:eastAsia="Arial" w:hAnsi="Arial"/>
          <w:color w:val="000000"/>
          <w:u w:val="single"/>
          <w:rtl w:val="0"/>
        </w:rPr>
        <w:t xml:space="preserve">Primera</w:t>
      </w:r>
      <w:r w:rsidDel="00000000" w:rsidR="00000000" w:rsidRPr="00000000">
        <w:rPr>
          <w:rFonts w:ascii="Arial" w:cs="Arial" w:eastAsia="Arial" w:hAnsi="Arial"/>
          <w:color w:val="000000"/>
          <w:rtl w:val="0"/>
        </w:rPr>
        <w:t xml:space="preserve">: la comprensión del mundo es mucha más amplia que la comprensión occidental del mundo, y  b) </w:t>
      </w:r>
      <w:r w:rsidDel="00000000" w:rsidR="00000000" w:rsidRPr="00000000">
        <w:rPr>
          <w:rFonts w:ascii="Arial" w:cs="Arial" w:eastAsia="Arial" w:hAnsi="Arial"/>
          <w:color w:val="000000"/>
          <w:u w:val="single"/>
          <w:rtl w:val="0"/>
        </w:rPr>
        <w:t xml:space="preserve">Segunda</w:t>
      </w:r>
      <w:r w:rsidDel="00000000" w:rsidR="00000000" w:rsidRPr="00000000">
        <w:rPr>
          <w:rFonts w:ascii="Arial" w:cs="Arial" w:eastAsia="Arial" w:hAnsi="Arial"/>
          <w:color w:val="000000"/>
          <w:rtl w:val="0"/>
        </w:rPr>
        <w:t xml:space="preserve">: la diversidad del mundo es infinita, una diversidad que incluye modos muy distintos de ser, pensar y sentir, de concebir el tiempo, la relación entre seres humanos, de mirar el pasado y el futuro, organizar colectivamente la vida, la producción de bienes y servicios y el ocio.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Aquí emerge un primer interrogante ¿hasta dónde el proceso de integración es advertido por nuevos actores que posibiliten una concepción de su roles dando cuenta de sinergias diferentes?. Se alude al municipio como epicentro de un nuevo referente decisional en tanto su gobierno propicie relaciones fructíferas en el espacio subnacional que contribuya a entender a la integración regional con un sentido constructivista que recupere identidades y pertenencias, factores fundantes en una real integración regional. Es sabido que la participación en los procesos de integración propició las bases para concretar plataformas de cooperación política y técnica entre las autoridades sub-estatales al otorgar un modelo de interacción entre actores municipales, como la gestión de redes, todo lo que ha facilitado el paso de una fragmentación de los proyectos de empleo, por ejemplo, a una gestión compartida o en red de proyectos supramunicipales. Ello se ha constituido en espacio privilegiado para la participación y la cooperación en el desarrollo en el que las comunas y los municipios en su relación con la región, puedan apuntalar dicho sentido de pertenencia y de identidad. Esta consideración aparece como una hipótesis sustentada en (por) una perspectiva ontológica que reclama nuevas definiciones, mientras persisten variables ajustadas a la eficiencia y eficacia de los acuerdos, lo que abre un interrogante en términos de cuanto de cooperación o cuanto de rivalidad se genera. Sin embargo lo avanzado hasta aquí parece no ser suficiente.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aparición de nuevos actores, y esta nueva diplomacia “que se instala desde la base”, sustentada con la Red MERCOCIUDADES, da lugar a un trazado de desarrollo que revierte una conformación espacial, cuya riqueza está dada por un conjunto de relaciones que se han horizontalizado y que pueden coexistir con las ya presentes bi o multilaterales, según se trate.</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Una articulación de los territorios con sus actores como la configurada por la Red Mercociudades se constituye en una herramienta sustancial para favorecer los procesos de integración regional. Los actores asociativos e institucionales, son garantes de buenas prácticas en el campo de actuación de la política.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esa dirección este trabajo pondrá en valor procesos de producción y de conocimientos válidos, científicos como también no-científicos, que permitan reconocer la búsqueda de saberes y acciones que nos guíen hacia una región que supere sus desigualdades, sus latentes y manifiestas discriminaciones de culturas e identidades y asegure el real valor de la justicia.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Siguiendo a Boaventura de Sousa Santos (2010) lo que expone es el reconocimiento de una geografía espacial que, en este caso, sea marco de un nuevo proceso de integración latinoamericano, que potencia un campo de intervención de mayor convergencia en el mapa regional el cual es, como ya se dijo, la articulación de los territorios desde Mercociudades. El municipio, punto central de esta estrategia tendrá que asegurar: la apertura de espacios de oportunidades económicas, sociales y culturales en función de su propio desarrollo; experiencias de redes que prosperen en la articulación de proyectos económico locales; acuerdos de hermanamientos y contactos con agencias internacionales para la captación de recursos, y fortalecimiento de estructuras administrativas destacando su rol en la complejidad municipal.</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b w:val="0"/>
          <w:color w:val="000000"/>
          <w:rtl w:val="0"/>
        </w:rPr>
        <w:t xml:space="preserve">En ese marco, se presenta un modelo de </w:t>
      </w:r>
      <w:r w:rsidDel="00000000" w:rsidR="00000000" w:rsidRPr="00000000">
        <w:rPr>
          <w:rFonts w:ascii="Arial" w:cs="Arial" w:eastAsia="Arial" w:hAnsi="Arial"/>
          <w:b w:val="0"/>
          <w:i w:val="1"/>
          <w:color w:val="000000"/>
          <w:rtl w:val="0"/>
        </w:rPr>
        <w:t xml:space="preserve">gobernanza </w:t>
      </w:r>
      <w:r w:rsidDel="00000000" w:rsidR="00000000" w:rsidRPr="00000000">
        <w:rPr>
          <w:rFonts w:ascii="Arial" w:cs="Arial" w:eastAsia="Arial" w:hAnsi="Arial"/>
          <w:b w:val="0"/>
          <w:color w:val="000000"/>
          <w:rtl w:val="0"/>
        </w:rPr>
        <w:t xml:space="preserve">que involucra a los poderes públicos, la comunidad y las organizaciones no gubernamentales. Aludimos al reto que suponen las políticas públicas en su relación inexcusable con la</w:t>
      </w:r>
      <w:r w:rsidDel="00000000" w:rsidR="00000000" w:rsidRPr="00000000">
        <w:rPr>
          <w:rFonts w:ascii="Arial" w:cs="Arial" w:eastAsia="Arial" w:hAnsi="Arial"/>
          <w:b w:val="0"/>
          <w:i w:val="1"/>
          <w:color w:val="000000"/>
          <w:rtl w:val="0"/>
        </w:rPr>
        <w:t xml:space="preserve"> comunidad</w:t>
      </w:r>
      <w:r w:rsidDel="00000000" w:rsidR="00000000" w:rsidRPr="00000000">
        <w:rPr>
          <w:rFonts w:ascii="Arial" w:cs="Arial" w:eastAsia="Arial" w:hAnsi="Arial"/>
          <w:b w:val="0"/>
          <w:color w:val="000000"/>
          <w:rtl w:val="0"/>
        </w:rPr>
        <w:t xml:space="preserve"> en una alianza estratégica en el que los municipios son los referentes empíricos y, un sentido de ciudadanía que hace visible la </w:t>
      </w:r>
      <w:r w:rsidDel="00000000" w:rsidR="00000000" w:rsidRPr="00000000">
        <w:rPr>
          <w:rFonts w:ascii="Arial" w:cs="Arial" w:eastAsia="Arial" w:hAnsi="Arial"/>
          <w:color w:val="000000"/>
          <w:rtl w:val="0"/>
        </w:rPr>
        <w:t xml:space="preserve">institucionalidad social en el Mercosur mediante una </w:t>
      </w:r>
      <w:r w:rsidDel="00000000" w:rsidR="00000000" w:rsidRPr="00000000">
        <w:rPr>
          <w:rFonts w:ascii="Arial" w:cs="Arial" w:eastAsia="Arial" w:hAnsi="Arial"/>
          <w:i w:val="1"/>
          <w:color w:val="000000"/>
          <w:rtl w:val="0"/>
        </w:rPr>
        <w:t xml:space="preserve">gobernanza </w:t>
      </w:r>
      <w:r w:rsidDel="00000000" w:rsidR="00000000" w:rsidRPr="00000000">
        <w:rPr>
          <w:rFonts w:ascii="Arial" w:cs="Arial" w:eastAsia="Arial" w:hAnsi="Arial"/>
          <w:color w:val="000000"/>
          <w:rtl w:val="0"/>
        </w:rPr>
        <w:t xml:space="preserve">que demuestre que los municipios son anclajes naturales, con capacidades renovadas en su relación con el entorno y en su concertación con múltiples actores. La acción, es lo que hará visible la idea.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la hipótesis que trasciende el plano argumental, se plantea la </w:t>
      </w:r>
      <w:r w:rsidDel="00000000" w:rsidR="00000000" w:rsidRPr="00000000">
        <w:rPr>
          <w:rFonts w:ascii="Arial" w:cs="Arial" w:eastAsia="Arial" w:hAnsi="Arial"/>
          <w:i w:val="1"/>
          <w:color w:val="000000"/>
          <w:rtl w:val="0"/>
        </w:rPr>
        <w:t xml:space="preserve">institucionalidad social en el Mercosur </w:t>
      </w:r>
      <w:r w:rsidDel="00000000" w:rsidR="00000000" w:rsidRPr="00000000">
        <w:rPr>
          <w:rFonts w:ascii="Arial" w:cs="Arial" w:eastAsia="Arial" w:hAnsi="Arial"/>
          <w:color w:val="000000"/>
          <w:rtl w:val="0"/>
        </w:rPr>
        <w:t xml:space="preserve">mediante una </w:t>
      </w:r>
      <w:r w:rsidDel="00000000" w:rsidR="00000000" w:rsidRPr="00000000">
        <w:rPr>
          <w:rFonts w:ascii="Arial" w:cs="Arial" w:eastAsia="Arial" w:hAnsi="Arial"/>
          <w:i w:val="1"/>
          <w:color w:val="000000"/>
          <w:rtl w:val="0"/>
        </w:rPr>
        <w:t xml:space="preserve">gobernanza </w:t>
      </w:r>
      <w:r w:rsidDel="00000000" w:rsidR="00000000" w:rsidRPr="00000000">
        <w:rPr>
          <w:rFonts w:ascii="Arial" w:cs="Arial" w:eastAsia="Arial" w:hAnsi="Arial"/>
          <w:color w:val="000000"/>
          <w:rtl w:val="0"/>
        </w:rPr>
        <w:t xml:space="preserve">que destaque estrategias vinculantes entre estructura, cultura y acción. La esencia de la gobernanza, y por ende “esa” nueva institucionalidad, radica en que los mecanismos de gobierno no se basen sólo en las autoridades gubernamentales ni en las sanciones decididas por éstas. Se sustentan en la interacción entre actores públicos y privados, autónomos y redes entre organizaciones. En consecuencia la </w:t>
      </w:r>
      <w:r w:rsidDel="00000000" w:rsidR="00000000" w:rsidRPr="00000000">
        <w:rPr>
          <w:rFonts w:ascii="Arial" w:cs="Arial" w:eastAsia="Arial" w:hAnsi="Arial"/>
          <w:i w:val="1"/>
          <w:color w:val="000000"/>
          <w:rtl w:val="0"/>
        </w:rPr>
        <w:t xml:space="preserve">estructura </w:t>
      </w:r>
      <w:r w:rsidDel="00000000" w:rsidR="00000000" w:rsidRPr="00000000">
        <w:rPr>
          <w:rFonts w:ascii="Arial" w:cs="Arial" w:eastAsia="Arial" w:hAnsi="Arial"/>
          <w:color w:val="000000"/>
          <w:rtl w:val="0"/>
        </w:rPr>
        <w:t xml:space="preserve">es la de gobierno, de organizaciones intergubernamentales o de esquemas de representación que deberán asumir dicho sentido vinculante. </w:t>
      </w:r>
    </w:p>
    <w:p w:rsidR="00000000" w:rsidDel="00000000" w:rsidP="00000000" w:rsidRDefault="00000000" w:rsidRPr="00000000">
      <w:pPr>
        <w:spacing w:after="0" w:line="360" w:lineRule="auto"/>
        <w:contextualSpacing w:val="0"/>
        <w:jc w:val="both"/>
        <w:rPr>
          <w:rFonts w:ascii="Arial" w:cs="Arial" w:eastAsia="Arial" w:hAnsi="Arial"/>
          <w:i w:val="1"/>
          <w:color w:val="000000"/>
        </w:rPr>
      </w:pPr>
      <w:r w:rsidDel="00000000" w:rsidR="00000000" w:rsidRPr="00000000">
        <w:rPr>
          <w:rFonts w:ascii="Arial" w:cs="Arial" w:eastAsia="Arial" w:hAnsi="Arial"/>
          <w:color w:val="000000"/>
          <w:rtl w:val="0"/>
        </w:rPr>
        <w:t xml:space="preserve">La goberenza debe asumir una Se le adjudica una posición que la distinga del papel prescriptivo y monofónico configurándose en un esquema polifónico, de mandatos flexibles y calidades jurídicas que garanticen la continuidad de los instrumentos normativos que han impulsado la incorporación a nuevos participantes. En la integración regional cualquiera sea el contexto geográfico, se advierten definiciones en torno a cómo puede interpretarse dicho proceso. Tomando la posición de Malamud (2007) </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quien apoya la </w:t>
      </w:r>
      <w:r w:rsidDel="00000000" w:rsidR="00000000" w:rsidRPr="00000000">
        <w:rPr>
          <w:rFonts w:ascii="Arial" w:cs="Arial" w:eastAsia="Arial" w:hAnsi="Arial"/>
          <w:i w:val="1"/>
          <w:color w:val="000000"/>
          <w:rtl w:val="0"/>
        </w:rPr>
        <w:t xml:space="preserve">construcción de un modelo que debe tener condiciones y/o requisitos que son fundamentales para todo esquema de integración regional y o subregional. Por comenzar la demanda de integración, que implica prestarse a la interdependencia de la partes, creando instituciones comunes permanentes, capaces de tomar decisiones vinculantes para todos los miembros; a la par, del sentido de la provisión de monitoreo, implementación y coordinación colectiva, lo cual remite a la construcción de liderazgos y finalmente estar atentos a las conductas y comportamientos inerciales que llevan a paralizar las condiciones de demanda y oferta. En la experiencia de América Latina los procesos de integración se han caracterizado por la ausencia o debilidad de intereses transnacionales. En consecuencia, han sido los Estados nacionales los que han decidido los tiempos y formas de las estrategias de regionalización. Es un modo que se basa en la oferta. </w:t>
      </w:r>
      <w:r w:rsidDel="00000000" w:rsidR="00000000" w:rsidRPr="00000000">
        <w:rPr>
          <w:rFonts w:ascii="Arial" w:cs="Arial" w:eastAsia="Arial" w:hAnsi="Arial"/>
          <w:color w:val="000000"/>
          <w:rtl w:val="0"/>
        </w:rPr>
        <w:t xml:space="preserve">Con esa posición es identificado el Mercosur para lo cual el autor enfatiza… (Cada) </w:t>
      </w:r>
      <w:r w:rsidDel="00000000" w:rsidR="00000000" w:rsidRPr="00000000">
        <w:rPr>
          <w:rFonts w:ascii="Arial" w:cs="Arial" w:eastAsia="Arial" w:hAnsi="Arial"/>
          <w:i w:val="1"/>
          <w:color w:val="000000"/>
          <w:rtl w:val="0"/>
        </w:rPr>
        <w:t xml:space="preserve">Estado defiende al bloque por distintos motivos y no hay un proyecto colectivo sino “cuatro nacionales”…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 ahí que a la integración, debe concebírse con múltiples planos de negociación; la coexistencia de distintos modelos y niveles de compromisos al interior de cada esquema para dar lugar a nuevos emergentes: vínculos con otras regiones como la Unión Europea o la firma de nuevos tratados como la Alianza del Pacífico que dan un giro en las relaciones internacionales y comerciales en Sudamérica; a lo que se le debe sumar la crisis institucional que atraviesa Venezuela y su suspensión del MERCOSUR (por considerar que no ha cumplido con los tratados y normativas del bloque después de cuatro años como miembro pleno).</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contexto nos encontramos delante de un proyecto de integración regional que encuentra vacíos políticos e institucionales. Se trata entonces de situarnos desde nuevos escenarios, como el </w:t>
      </w:r>
      <w:r w:rsidDel="00000000" w:rsidR="00000000" w:rsidRPr="00000000">
        <w:rPr>
          <w:rFonts w:ascii="Arial" w:cs="Arial" w:eastAsia="Arial" w:hAnsi="Arial"/>
          <w:i w:val="1"/>
          <w:color w:val="000000"/>
          <w:rtl w:val="0"/>
        </w:rPr>
        <w:t xml:space="preserve">multinivel</w:t>
      </w:r>
      <w:r w:rsidDel="00000000" w:rsidR="00000000" w:rsidRPr="00000000">
        <w:rPr>
          <w:rFonts w:ascii="Arial" w:cs="Arial" w:eastAsia="Arial" w:hAnsi="Arial"/>
          <w:color w:val="000000"/>
          <w:rtl w:val="0"/>
        </w:rPr>
        <w:t xml:space="preserve"> tal como definen Subirats y Gomá ( 2000) </w:t>
      </w:r>
      <w:r w:rsidDel="00000000" w:rsidR="00000000" w:rsidRPr="00000000">
        <w:rPr>
          <w:rFonts w:ascii="Arial" w:cs="Arial" w:eastAsia="Arial" w:hAnsi="Arial"/>
          <w:color w:val="000000"/>
          <w:vertAlign w:val="superscript"/>
        </w:rPr>
        <w:footnoteReference w:customMarkFollows="0" w:id="1"/>
      </w:r>
      <w:r w:rsidDel="00000000" w:rsidR="00000000" w:rsidRPr="00000000">
        <w:rPr>
          <w:rFonts w:ascii="Arial" w:cs="Arial" w:eastAsia="Arial" w:hAnsi="Arial"/>
          <w:i w:val="1"/>
          <w:color w:val="000000"/>
          <w:rtl w:val="0"/>
        </w:rPr>
        <w:t xml:space="preserve"> en tanto sistema donde distintos niveles institucionales comparten una postura en lugar de monopolizar las decisiones sobre amplias áreas competenciales</w:t>
      </w:r>
      <w:r w:rsidDel="00000000" w:rsidR="00000000" w:rsidRPr="00000000">
        <w:rPr>
          <w:rFonts w:ascii="Arial" w:cs="Arial" w:eastAsia="Arial" w:hAnsi="Arial"/>
          <w:color w:val="000000"/>
          <w:rtl w:val="0"/>
        </w:rPr>
        <w:t xml:space="preserve">. En estos nuevos escenarios también se incluye a quienes no han estado presentes en circunstancias decisivas o bien son invitados secundarios. Estos nuevos actores se visibilizan en los gobiernos municipales</w:t>
      </w:r>
      <w:r w:rsidDel="00000000" w:rsidR="00000000" w:rsidRPr="00000000">
        <w:rPr>
          <w:rFonts w:ascii="Arial" w:cs="Arial" w:eastAsia="Arial" w:hAnsi="Arial"/>
          <w:color w:val="000000"/>
          <w:vertAlign w:val="superscript"/>
        </w:rPr>
        <w:footnoteReference w:customMarkFollows="0" w:id="2"/>
      </w:r>
      <w:r w:rsidDel="00000000" w:rsidR="00000000" w:rsidRPr="00000000">
        <w:rPr>
          <w:rFonts w:ascii="Arial" w:cs="Arial" w:eastAsia="Arial" w:hAnsi="Arial"/>
          <w:color w:val="000000"/>
          <w:rtl w:val="0"/>
        </w:rPr>
        <w:t xml:space="preserve">, como actores subnacionales y conjuntamente con  ellos las redes se comprometen en relaciones basadas en la cooperación.</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Para poder comprender el caso de las redes se toma como unidad de análisis la Red Mercociudades, se apunta a reconocer una visión amplia sobre las </w:t>
      </w:r>
      <w:r w:rsidDel="00000000" w:rsidR="00000000" w:rsidRPr="00000000">
        <w:rPr>
          <w:rFonts w:ascii="Arial" w:cs="Arial" w:eastAsia="Arial" w:hAnsi="Arial"/>
          <w:i w:val="1"/>
          <w:color w:val="000000"/>
          <w:rtl w:val="0"/>
        </w:rPr>
        <w:t xml:space="preserve">nuevas </w:t>
      </w:r>
      <w:r w:rsidDel="00000000" w:rsidR="00000000" w:rsidRPr="00000000">
        <w:rPr>
          <w:rFonts w:ascii="Arial" w:cs="Arial" w:eastAsia="Arial" w:hAnsi="Arial"/>
          <w:color w:val="000000"/>
          <w:rtl w:val="0"/>
        </w:rPr>
        <w:t xml:space="preserve">relaciones internacionales en función de la profundización de los procesos regionales de integración. En este caso, son las redes de ciudades portadoras de una estrategia que pueden llamar a dar un mejor sentido a la interdependencia gubernamental y constituirse en llave maestra de una continuidad geopolítica que sobrepase las barreras intra e inter países.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 La integración regional. Algunas referencias desde la teoría de la integración en el ámbito municipal.</w:t>
      </w:r>
      <w:r w:rsidDel="00000000" w:rsidR="00000000" w:rsidRPr="00000000">
        <w:rPr>
          <w:rFonts w:ascii="Arial" w:cs="Arial" w:eastAsia="Arial" w:hAnsi="Arial"/>
          <w:color w:val="000000"/>
          <w:u w:val="single"/>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i w:val="1"/>
          <w:color w:val="000000"/>
          <w:rtl w:val="0"/>
        </w:rPr>
        <w:t xml:space="preserve">Karem </w:t>
      </w:r>
      <w:r w:rsidDel="00000000" w:rsidR="00000000" w:rsidRPr="00000000">
        <w:rPr>
          <w:rFonts w:ascii="Arial" w:cs="Arial" w:eastAsia="Arial" w:hAnsi="Arial"/>
          <w:color w:val="000000"/>
          <w:rtl w:val="0"/>
        </w:rPr>
        <w:t xml:space="preserve">Mingst (2007) hace un extenso recorrido sobre las Relaciones Internacionales, e instala un marco referencial a propósito del o de los modelos de integración. Da cuenta de las principales concepciones que visibilizan las posturas que van desde el </w:t>
      </w:r>
      <w:r w:rsidDel="00000000" w:rsidR="00000000" w:rsidRPr="00000000">
        <w:rPr>
          <w:rFonts w:ascii="Arial" w:cs="Arial" w:eastAsia="Arial" w:hAnsi="Arial"/>
          <w:i w:val="1"/>
          <w:color w:val="000000"/>
          <w:rtl w:val="0"/>
        </w:rPr>
        <w:t xml:space="preserve">liberalismo neo </w:t>
      </w:r>
      <w:r w:rsidDel="00000000" w:rsidR="00000000" w:rsidRPr="00000000">
        <w:rPr>
          <w:rFonts w:ascii="Arial" w:cs="Arial" w:eastAsia="Arial" w:hAnsi="Arial"/>
          <w:color w:val="000000"/>
          <w:rtl w:val="0"/>
        </w:rPr>
        <w:t xml:space="preserve">institucional al denominado constructivismo. Las dimensiones incluidas posibilitan tener una perspectiva de cómo se puede configurar al Mercosur o cualquier otro modelo de integración.</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Siguiendo la expresión de Malamud, se trata de valorizar el sentido colectivo del proceso, como de otros estudiosos, clásicos, si se quiere, los cuales deber ser vistos como instrumentos teóricos para el análisis, independientemente de los debates ideológicos que se puedan derivar</w:t>
      </w:r>
      <w:r w:rsidDel="00000000" w:rsidR="00000000" w:rsidRPr="00000000">
        <w:rPr>
          <w:rFonts w:ascii="Arial" w:cs="Arial" w:eastAsia="Arial" w:hAnsi="Arial"/>
          <w:color w:val="000000"/>
          <w:vertAlign w:val="superscript"/>
        </w:rPr>
        <w:footnoteReference w:customMarkFollows="0" w:id="3"/>
      </w:r>
      <w:r w:rsidDel="00000000" w:rsidR="00000000" w:rsidRPr="00000000">
        <w:rPr>
          <w:rFonts w:ascii="Arial" w:cs="Arial" w:eastAsia="Arial" w:hAnsi="Arial"/>
          <w:color w:val="000000"/>
          <w:rtl w:val="0"/>
        </w:rPr>
        <w:t xml:space="preserve">. Así</w:t>
      </w:r>
      <w:r w:rsidDel="00000000" w:rsidR="00000000" w:rsidRPr="00000000">
        <w:rPr>
          <w:rFonts w:ascii="Arial" w:cs="Arial" w:eastAsia="Arial" w:hAnsi="Arial"/>
          <w:i w:val="1"/>
          <w:color w:val="000000"/>
          <w:rtl w:val="0"/>
        </w:rPr>
        <w:t xml:space="preserve">, la persistencia del realismo mediante nuevas teorías ajustadas a la actualidad contemporánea en las que el Sistema Internacional, en vez de acumular poder dicta exclusivamente las decisiones de política exterior a los líderes políticos. La maximización del poder lleva a un equilibrio del mismo entre los actores y a la estabilidad en el sistema internacional. La teoría de los regímenes internacionales representa una aproximación o reconciliación entre las interpretaciones neorrealista y globalista de las relaciones internacionales, entrando en la corriente dominante que afirma el pluralismo como paradigma. </w:t>
      </w:r>
      <w:r w:rsidDel="00000000" w:rsidR="00000000" w:rsidRPr="00000000">
        <w:rPr>
          <w:rFonts w:ascii="Arial" w:cs="Arial" w:eastAsia="Arial" w:hAnsi="Arial"/>
          <w:color w:val="000000"/>
          <w:rtl w:val="0"/>
        </w:rPr>
        <w:t xml:space="preserve">Lo dicho, además, se afilia en las perspectivas asumidas en forma continua, respecto de una visión integracionista moldeada en el paradigma relacional, que puede nominarse, incluso, como multidimensional, neo- estructuralista; constructivista, cuyas connotaciones, se diferencian de la denominada corriente clásica o neo clásica y/o liberal por ser insuficiente o simplemente no coincidir con el sentido abarcador esperable. </w:t>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color w:val="000000"/>
          <w:rtl w:val="0"/>
        </w:rPr>
        <w:t xml:space="preserve">Reafirmando el sentido pluralista, surge la pregunta ¿cómo se concilia la </w:t>
      </w:r>
      <w:r w:rsidDel="00000000" w:rsidR="00000000" w:rsidRPr="00000000">
        <w:rPr>
          <w:rFonts w:ascii="Arial" w:cs="Arial" w:eastAsia="Arial" w:hAnsi="Arial"/>
          <w:i w:val="1"/>
          <w:color w:val="000000"/>
          <w:rtl w:val="0"/>
        </w:rPr>
        <w:t xml:space="preserve">gobernanza</w:t>
      </w:r>
      <w:r w:rsidDel="00000000" w:rsidR="00000000" w:rsidRPr="00000000">
        <w:rPr>
          <w:rFonts w:ascii="Arial" w:cs="Arial" w:eastAsia="Arial" w:hAnsi="Arial"/>
          <w:color w:val="000000"/>
          <w:rtl w:val="0"/>
        </w:rPr>
        <w:t xml:space="preserve">, definida en anteriormente, con un modelo de cooperación nacional e internacional que induzca a la recuperación de los gobiernos locales que se encuentran en redes de cooperación sin otra condición que las de su propia iniciativa?. Ello supone una transformación de la cultura institucional que, sentada en la estructura, de lugar a la acción. Aquella, cuya implementación se obtiene en la cooperación y con la intervención de los municipios. El proceso de integración regional, desplegado a partir de la crisis pos-neoliberal, favoreció nuevos vínculos entre los países-parte con otras modalidades superadoras de las económicas y comerciales o las de carácter estrictamente político-institucional. En tal dirección, tuvo lugar la gradual legitimación de los gobiernos locales como portadores de los valores democráticos y protagonistas del desarrollo endógeno y, de igual forma, en las relaciones internacionales</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transferencias de responsabilidades y funciones a los municipios por parte del Estado Nación muestran la creciente participación que fueron generando las ciudades o regiones al recoger las múltiples demandas locales y la presencia cada vez más activa de la intergubernabilidad municipal. Estas cuestiones permiten concretar diversas estrategias de cooperación entre los actores involucrados, tales como: hermanamientos, acuerdos bilaterales, redes, asociaciones de municipios o programas de apoyo a la cooperación descentralizada; con un fuerte empuje en el plano sociocultural, educativo y político. Las estrategias de gestión impulsan innovadoras formas de establecer relaciones con municipios de la región o de otras regiones para lograr su inserción internacional abarcando múltiples temáticas en las que deben brindar respuestas.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diferentes procesos de cooperación y de integración regional de los municipios, tal como lo plantea Batista (2008) encuentran diferencias de acuerdo a su herencia histórica. Distingue dos tipos de procesos de inserción internacional: a) los de inducción endógena y b) los de inducción exógena.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inserción internacional de inducción endógena refiere a la inserción desde “dentro hacia afuera”. En este caso los municipios cuentan con estructuras administrativas más desarrolladas, experiencias previas de cooperación internacional embrionarias y presupuestos que permiten invertir un mínimo en salarios de técnicos, viajes y otros gastos para el desarrollo de relaciones internacionales. Batista cita como ejemplos a los municipios de San Pablo, Río de Janeiro, Buenos Aires, Ciudad de México, Bogotá y Montevideo.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el caso de los procesos de inducción exógena las ciudades son estimuladas a participar en el ámbito de la cooperación internacional vía redes de ciudades o por intermedio de las diferentes agencias internacionales de fomento y cooperación. La autora presenta a ciudades medias como Diadema en Brasil, Barquisimeto en Venezuela y Sucre en Bolivia.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Cabe mencionar, tal como consideran Paikin y Vázquez (2010) que l</w:t>
      </w:r>
      <w:r w:rsidDel="00000000" w:rsidR="00000000" w:rsidRPr="00000000">
        <w:rPr>
          <w:rFonts w:ascii="Arial" w:cs="Arial" w:eastAsia="Arial" w:hAnsi="Arial"/>
          <w:color w:val="000000"/>
          <w:rtl w:val="0"/>
        </w:rPr>
        <w:t xml:space="preserve">a participación de los gobiernos sub-nacionales en el proceso de integración no estaba presente en la estructura institucional del MERCOSUR. Esta situación ha sido puesta en discusión por el bloque creando marcos reguladores inclusivos. Es por ello que actualmente se ha dado un fuerte impulso a la participación del ámbito subnacional, donde las ciudades se han convertido en actores estratégicos de la esfera de la paradiplomacia o supramunicipalidad.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participación e inserción de los municipios, como unidades subnacionales, en la escena internacional ha modificado la dinámica de los gobiernos nacionales los cuales han tenido que aceptar los nuevos procesos de integración tendientes a la paradiplomacia.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concepto de la paradiplomacia adquiere gran relevancia, a partir de las obras de Duchacek (1986), Michelmann y Soldatos (1990) con los primeros trabajos referidos a la temática. La paradiplomacia se empezó a utilizar como paradigma para comprender la mayor participación de los Gobiernos No Centrales (GNC) y la nueva agenda de las relaciones internacionales, caracterizada por un número creciente de temas complejos que abarca a todos los niveles de gobierno. Podríamos referirnos a la interdependencia compleja propuesta en los ensayos teóricos de Robert Keohane y Joseph Nye (1977), donde la búsqueda a las soluciones de los problemas requiere cada vez mayor cooperación intergubernamental.</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Asimismo, la paradiplomacia es comprendida también como el proceso de participación de actores subnacionales (municipios o regiones, empresas, ONGs) que prevén llevar a cabo acuerdos internacionales para la obtención de recursos a fin de resolver problemas específicos sin la intervención del gobierno central.</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municipios adquirieron nuevas responsabilidades, más allá de la clásica función administrativa; se permitió que ciertas especificidades de interés local repercutan a nivel regional. De esta manera la paradiplomacia complementa las acciones llevadas a cabo por los gobiernos nacionales o provinciales.</w:t>
      </w:r>
    </w:p>
    <w:p w:rsidR="00000000" w:rsidDel="00000000" w:rsidP="00000000" w:rsidRDefault="00000000" w:rsidRPr="00000000">
      <w:pPr>
        <w:spacing w:after="0" w:line="360" w:lineRule="auto"/>
        <w:contextualSpacing w:val="0"/>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Relaciones internacionales en el ámbito municipal</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ampliación de responsabilidades de los municipios como actores internacionales, encuentra su atención en diferentes paradigmas que contribuyen a repensar la función del Estado nación.</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contexto, Roberto Russell (2010) analiza el debate teórico que se establece entre los nuevos actores desde la década de 1960 en el ámbito de las relaciones internacionales. Para ello divide tres etapas: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pluralismo (décadas 1960 y 1970);</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globalismo y neomedievalismo (décadas1980 y 1990); y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regreso del Estado y de la política (década del 2000).</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pluralismo cuestionó los tres supuestos básicos que respaldaban la visión realista del Estado Nación: que los estados son los principales actores, que se dirigen hacia el mundo externo como unidades integradas y que actúan esencialmente de un modo racional (2010; pág 86).</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Ampliando este debate, Keohane y Ney (1993) rebatieron la idea de un Estado Nación integrado y vinculado de manera armónica que no pueda ser alterado por factores externos. La política exterior es comprendida como resultado de la competencia y relación de diferentes actores.</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creciente importancia que adquiere la dimensión subestatal entra en el debate en la etapa del globalismo y neomedievalismo (décadas 1980 y 1990). Sin embargo, ya en la década de 1960 se da un impulso a una gradual descentralización política que otrora eran funciones propias del Estado nacional asumiendo responsabilidades de las subunidades estatales. Se puede identificar como iniciador del traslado de competencias a las regiones a Bélgica a partir de 1970, acción que después tomarían otros países de Europa, como el caso de Italia (1975, 1977), España (1979-1985), Francia (1986) y Gran Bretaña (1998).</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Ya para las décadas de 1980 y 1990 el globalismo y neomedievalismo adquieren protagonismo como teorías acerca del rol del Estado como actor internacional, bajo dos fundamentos: a) la globalización establece el ritmo de la organización de las actividades de los individuos y b) la atomización del poder y trasferencia del poder hacia otras formas constitutivas de autoridad subnacionales.</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Retomando las consideraciones de Russell (2010), sostiene que el pensamiento de los analistas que escriben sobre la disfuncionalidad y menor efectividad del Estado tiene puntos de estrecho contacto con las posiciones “neomedievalistas” que señalan la erosión progresiva del poder de los gobiernos centrales. En este marco el autor cita a Goldsborough, Mansbach, Fregurson y Lampert quienes establecen en sus investigaciones que la acción de fuerzas que interactúan desde el nivel supraestatal (por arriba del Estado), desde el nivel subnacional (desde los municipios o regiones por abajo del Estado nación) y desde los diferentes actores no gubernamentales (desde los costados) generan una entrelazamiento caracterizado por la superposición territorial de autoridades y lealtades, en la que los gobiernos nacionales comparten su autoridad de manera creciente con otros actores sobre la articulación de políticas, siendo necesario promover nuevas formas de gobernanza en red.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tesis expuestas hasta aquí no ponen en discusión al Estado nación, sino que apelan a una resignificación de suma positiva en la que se presenta una forma innovadora de gobernanza internacional. Este aspecto fue anunciado como una crítica al neomedievalismo, en el que se pensaba la pérdida del poder de un Estado centralizado. Se ratifica que el Estado no desaparece sino que está reconfigurándose en nuevos espacios y relaciones creándose un nuevo orden “transgubernamental”; se trata de redes más flexibles y efectivas que constituyen un nuevo orden y que incorporan nuevas realidades (Slaughter, 1997). Slaughter utiliza el concepto de orden transgubernamental como una alternativa que ha empezado a surgir para análisis y tratamiento de asuntos internacionales. (Russell, 2010). </w:t>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color w:val="000000"/>
          <w:rtl w:val="0"/>
        </w:rPr>
        <w:t xml:space="preserve">La Red Mercociudades tiene la oportunidad de dar prueba de tales logros y ser anclaje de una neo institucionalidad. La cooperación, asimismo, introduce un aspecto que será sustancial en el debate respecto del desplazamiento del eje estado-nación a nuevas modalidades de gobernanza de las localidades. Esto es, siguiendo a (Elinor Ostrom, 2009)</w:t>
      </w:r>
      <w:r w:rsidDel="00000000" w:rsidR="00000000" w:rsidRPr="00000000">
        <w:rPr>
          <w:rFonts w:ascii="Arial" w:cs="Arial" w:eastAsia="Arial" w:hAnsi="Arial"/>
          <w:color w:val="000000"/>
          <w:vertAlign w:val="superscript"/>
        </w:rPr>
        <w:footnoteReference w:customMarkFollows="0" w:id="4"/>
      </w:r>
      <w:r w:rsidDel="00000000" w:rsidR="00000000" w:rsidRPr="00000000">
        <w:rPr>
          <w:rFonts w:ascii="Arial" w:cs="Arial" w:eastAsia="Arial" w:hAnsi="Arial"/>
          <w:color w:val="000000"/>
          <w:rtl w:val="0"/>
        </w:rPr>
        <w:t xml:space="preserve"> el “apropiamiento” de los bienes comunales. Asimismo la capacidad de autoorganización y autogestión, son aspectos que se trasladan a las redes quienes deben </w:t>
      </w:r>
      <w:r w:rsidDel="00000000" w:rsidR="00000000" w:rsidRPr="00000000">
        <w:rPr>
          <w:rFonts w:ascii="Arial" w:cs="Arial" w:eastAsia="Arial" w:hAnsi="Arial"/>
          <w:i w:val="1"/>
          <w:color w:val="000000"/>
          <w:rtl w:val="0"/>
        </w:rPr>
        <w:t xml:space="preserve">reflejar la naturaleza incremental y autotransformadora del cambio institucional</w:t>
      </w:r>
      <w:r w:rsidDel="00000000" w:rsidR="00000000" w:rsidRPr="00000000">
        <w:rPr>
          <w:rFonts w:ascii="Arial" w:cs="Arial" w:eastAsia="Arial" w:hAnsi="Arial"/>
          <w:color w:val="000000"/>
          <w:rtl w:val="0"/>
        </w:rPr>
        <w:t xml:space="preserve">(de un modelo jerárquico a un sistema en red con espacios multinivel)</w:t>
      </w:r>
      <w:r w:rsidDel="00000000" w:rsidR="00000000" w:rsidRPr="00000000">
        <w:rPr>
          <w:rFonts w:ascii="Arial" w:cs="Arial" w:eastAsia="Arial" w:hAnsi="Arial"/>
          <w:i w:val="1"/>
          <w:color w:val="000000"/>
          <w:rtl w:val="0"/>
        </w:rPr>
        <w:t xml:space="preserve">; la importancia de los regímenes políticos externos, con base a un análisis para conocer cómo afectan las variables internas los niveles de provisión colectiva de las reglas </w:t>
      </w:r>
      <w:r w:rsidDel="00000000" w:rsidR="00000000" w:rsidRPr="00000000">
        <w:rPr>
          <w:rFonts w:ascii="Arial" w:cs="Arial" w:eastAsia="Arial" w:hAnsi="Arial"/>
          <w:color w:val="000000"/>
          <w:rtl w:val="0"/>
        </w:rPr>
        <w:t xml:space="preserve">(la situación reciente de Paraguay y la postura del bloque representado en los tres socios plenos y el ingreso la reciente expulsión de Venezuela</w:t>
      </w:r>
      <w:r w:rsidDel="00000000" w:rsidR="00000000" w:rsidRPr="00000000">
        <w:rPr>
          <w:rFonts w:ascii="Arial" w:cs="Arial" w:eastAsia="Arial" w:hAnsi="Arial"/>
          <w:i w:val="1"/>
          <w:color w:val="000000"/>
          <w:rtl w:val="0"/>
        </w:rPr>
        <w:t xml:space="preserve">); la necesidad de incluir los costos de información y transacción</w:t>
      </w:r>
      <w:r w:rsidDel="00000000" w:rsidR="00000000" w:rsidRPr="00000000">
        <w:rPr>
          <w:rFonts w:ascii="Arial" w:cs="Arial" w:eastAsia="Arial" w:hAnsi="Arial"/>
          <w:color w:val="000000"/>
          <w:rtl w:val="0"/>
        </w:rPr>
        <w:t xml:space="preserve"> (los municipios con sus limitaciones) y los desafíos a los que se ven instados: descentralización o dependencia radial </w:t>
      </w:r>
      <w:r w:rsidDel="00000000" w:rsidR="00000000" w:rsidRPr="00000000">
        <w:rPr>
          <w:rFonts w:ascii="Arial" w:cs="Arial" w:eastAsia="Arial" w:hAnsi="Arial"/>
          <w:color w:val="000000"/>
          <w:vertAlign w:val="superscript"/>
        </w:rPr>
        <w:footnoteReference w:customMarkFollows="0" w:id="5"/>
      </w:r>
      <w:r w:rsidDel="00000000" w:rsidR="00000000" w:rsidRPr="00000000">
        <w:rPr>
          <w:rFonts w:ascii="Arial" w:cs="Arial" w:eastAsia="Arial" w:hAnsi="Arial"/>
          <w:color w:val="000000"/>
          <w:rtl w:val="0"/>
        </w:rPr>
        <w:t xml:space="preserve">. Desde allí la tesis de que las asociaciones municipales son plataforma de lanzamiento y despliegue de protagonismos encarnados en los gobiernos municipales y los espacios locales y, mediante ello, una recreada integración regional. Por ese motivo, es necesario el fortalecimiento de las acciones de cooperación intra-red e inter-redes que puede orientar y estimular prácticas de gobierno a través de una política de relación y de mayor alcance en pos de su cohesión, con interés de trascender en el proceso integrativo y con sus efectos al interior de cada plataforma municipal y local.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color w:val="000000"/>
          <w:rtl w:val="0"/>
        </w:rPr>
        <w:t xml:space="preserve">Se quiere ver al municipio como un actor siempre presente en la historia de Latinoamérica y que se remonta a la propia conformación política de sus países. Actualmente, son herramientas de gobierno que se han redescubierto. En rigor, se trata de funciones que ya cumplía pero que ahora adquieren otra relevancia por el impacto y turbulencias que se dan en los ámbitos del poder y más todavía cuando este es altamente centralizado. Las redes dan apertura a una matriz socio-espacial, reticular y extendida que “atraviesa” y se despliega en la región generando una diferenciada geografía espacial cuyos objetivos son desafiantes. Ello incluye advertir sobre los movimientos políticos en América Latina, situación que data ya de más de medio siglo, que la hace hoy la más desigual del planeta, lo cual no cae en saco roto porque su expresión más veraz se da en el territorio. Así y todo, hay que saber de las oportunidades las cuales son fuente y garantía de otro esquema de regionalización. Entenderlo como </w:t>
      </w:r>
      <w:r w:rsidDel="00000000" w:rsidR="00000000" w:rsidRPr="00000000">
        <w:rPr>
          <w:rFonts w:ascii="Arial" w:cs="Arial" w:eastAsia="Arial" w:hAnsi="Arial"/>
          <w:i w:val="1"/>
          <w:color w:val="000000"/>
          <w:rtl w:val="0"/>
        </w:rPr>
        <w:t xml:space="preserve">una (nueva) génesis, mediante la cual por la interacción estructural se llega a un cambio gradual y continuo. Es lo que se entiende como enfoque “morfogenético relacional” al cual las redes</w:t>
      </w:r>
      <w:r w:rsidDel="00000000" w:rsidR="00000000" w:rsidRPr="00000000">
        <w:rPr>
          <w:rFonts w:ascii="Arial" w:cs="Arial" w:eastAsia="Arial" w:hAnsi="Arial"/>
          <w:color w:val="000000"/>
          <w:rtl w:val="0"/>
        </w:rPr>
        <w:t xml:space="preserve"> emergen (</w:t>
      </w:r>
      <w:r w:rsidDel="00000000" w:rsidR="00000000" w:rsidRPr="00000000">
        <w:rPr>
          <w:rFonts w:ascii="Arial" w:cs="Arial" w:eastAsia="Arial" w:hAnsi="Arial"/>
          <w:i w:val="1"/>
          <w:color w:val="000000"/>
          <w:rtl w:val="0"/>
        </w:rPr>
        <w:t xml:space="preserve">en tanto forma y movimiento) como espacio entrecruzado por tensiones, distensiones, intenciones y extensiones.</w:t>
      </w:r>
      <w:r w:rsidDel="00000000" w:rsidR="00000000" w:rsidRPr="00000000">
        <w:rPr>
          <w:rFonts w:ascii="Arial" w:cs="Arial" w:eastAsia="Arial" w:hAnsi="Arial"/>
          <w:color w:val="000000"/>
          <w:vertAlign w:val="superscript"/>
        </w:rPr>
        <w:footnoteReference w:customMarkFollows="0" w:id="6"/>
      </w:r>
      <w:r w:rsidDel="00000000" w:rsidR="00000000" w:rsidRPr="00000000">
        <w:rPr>
          <w:rFonts w:ascii="Arial" w:cs="Arial" w:eastAsia="Arial" w:hAnsi="Arial"/>
          <w:color w:val="000000"/>
          <w:rtl w:val="0"/>
        </w:rPr>
        <w:t xml:space="preserve"> El proceso es gradual, con éxitos y fracasos, pero </w:t>
      </w:r>
      <w:r w:rsidDel="00000000" w:rsidR="00000000" w:rsidRPr="00000000">
        <w:rPr>
          <w:rFonts w:ascii="Arial" w:cs="Arial" w:eastAsia="Arial" w:hAnsi="Arial"/>
          <w:i w:val="1"/>
          <w:color w:val="000000"/>
          <w:rtl w:val="0"/>
        </w:rPr>
        <w:t xml:space="preserve">el municipio, </w:t>
      </w:r>
      <w:r w:rsidDel="00000000" w:rsidR="00000000" w:rsidRPr="00000000">
        <w:rPr>
          <w:rFonts w:ascii="Arial" w:cs="Arial" w:eastAsia="Arial" w:hAnsi="Arial"/>
          <w:color w:val="000000"/>
          <w:rtl w:val="0"/>
        </w:rPr>
        <w:t xml:space="preserve">como núcleo envolvente posibilita el reconocimiento de una pertenencia distinta.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color w:val="000000"/>
        </w:rPr>
      </w:pPr>
      <w:r w:rsidDel="00000000" w:rsidR="00000000" w:rsidRPr="00000000">
        <w:rPr>
          <w:rFonts w:ascii="Arial" w:cs="Arial" w:eastAsia="Arial" w:hAnsi="Arial"/>
          <w:color w:val="000000"/>
          <w:rtl w:val="0"/>
        </w:rPr>
        <w:t xml:space="preserve">Con este marco cabe preguntarse ¿cuáles son los factores que limitan un avance más consistente en las estrategias de cooperación? Del largo recorrido que tienen las asociaciones en América Latina, lo que implica una base de conocimiento y experiencias, es posible ampliar un modelo de cooperación diferente en la cual un factor ponderable es la cooperación inter-redes como instrumento para promover estrategias de cooperación y estimular una política de mayor alcance para asegurar cohesión y mayor inclusión de los ciudadanos</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Los gobiernos locales son los únicos responsables de tamaño desafío. Sin dejar atender sus dificultades, vienen afianzando un rol que sostuvieron al principio de su historia: ser defensores de la democracia. Y para lo que nos ocupa, la Red Mercociudades se le adjudica ser sostén de la cooperación internacional para una relación que va más allá del estado- nación. Con ello el afianzamiento de una nueva diplomacia: esa que se desea sustentable, como el mejor ejemplo para sostener un proceso de inclusión social y asegurar que la integración no es de algunos, es de todos. Aparecen así nuevas categorías analíticas que conforman el telón de fondo de una intervención en ese rumbo. Una es la denominada como </w:t>
      </w:r>
      <w:r w:rsidDel="00000000" w:rsidR="00000000" w:rsidRPr="00000000">
        <w:rPr>
          <w:rFonts w:ascii="Arial" w:cs="Arial" w:eastAsia="Arial" w:hAnsi="Arial"/>
          <w:i w:val="1"/>
          <w:color w:val="000000"/>
          <w:rtl w:val="0"/>
        </w:rPr>
        <w:t xml:space="preserve">ensamble social</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tomada de Bruno Latour (2008)</w:t>
      </w:r>
      <w:r w:rsidDel="00000000" w:rsidR="00000000" w:rsidRPr="00000000">
        <w:rPr>
          <w:rFonts w:ascii="Arial" w:cs="Arial" w:eastAsia="Arial" w:hAnsi="Arial"/>
          <w:color w:val="000000"/>
          <w:vertAlign w:val="superscript"/>
        </w:rPr>
        <w:footnoteReference w:customMarkFollows="0" w:id="7"/>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el concepto en cuestión se apoya en la </w:t>
      </w:r>
      <w:r w:rsidDel="00000000" w:rsidR="00000000" w:rsidRPr="00000000">
        <w:rPr>
          <w:rFonts w:ascii="Arial" w:cs="Arial" w:eastAsia="Arial" w:hAnsi="Arial"/>
          <w:i w:val="1"/>
          <w:color w:val="000000"/>
          <w:rtl w:val="0"/>
        </w:rPr>
        <w:t xml:space="preserve">teoría del actor red</w:t>
      </w:r>
      <w:r w:rsidDel="00000000" w:rsidR="00000000" w:rsidRPr="00000000">
        <w:rPr>
          <w:rFonts w:ascii="Arial" w:cs="Arial" w:eastAsia="Arial" w:hAnsi="Arial"/>
          <w:color w:val="000000"/>
          <w:rtl w:val="0"/>
        </w:rPr>
        <w:t xml:space="preserve">. La definición operacional que se escoge delimita la afirmación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i w:val="1"/>
          <w:color w:val="000000"/>
          <w:rtl w:val="0"/>
        </w:rPr>
        <w:t xml:space="preserve">cuando se establece una relación, hay un nuevo conducto. Los sitios se transforman en actores-redes</w:t>
      </w:r>
      <w:r w:rsidDel="00000000" w:rsidR="00000000" w:rsidRPr="00000000">
        <w:rPr>
          <w:rFonts w:ascii="Arial" w:cs="Arial" w:eastAsia="Arial" w:hAnsi="Arial"/>
          <w:color w:val="000000"/>
          <w:rtl w:val="0"/>
        </w:rPr>
        <w:t xml:space="preserve">. Por su lado, </w:t>
      </w:r>
      <w:r w:rsidDel="00000000" w:rsidR="00000000" w:rsidRPr="00000000">
        <w:rPr>
          <w:rFonts w:ascii="Arial" w:cs="Arial" w:eastAsia="Arial" w:hAnsi="Arial"/>
          <w:i w:val="1"/>
          <w:color w:val="000000"/>
          <w:rtl w:val="0"/>
        </w:rPr>
        <w:t xml:space="preserve">los bienes comunales</w:t>
      </w:r>
      <w:r w:rsidDel="00000000" w:rsidR="00000000" w:rsidRPr="00000000">
        <w:rPr>
          <w:rFonts w:ascii="Arial" w:cs="Arial" w:eastAsia="Arial" w:hAnsi="Arial"/>
          <w:color w:val="000000"/>
          <w:rtl w:val="0"/>
        </w:rPr>
        <w:t xml:space="preserve"> de Elinor Ostrom (op.cit) , tienen sentido en tanto impliquen la inclusión de normas y estrategias legislativas; este sustento queda en el vacío si todavía estos principios se encuentran ausentes o limitados de las Constituciones Provinciales ya que impiden la autonomía municipal. Así se deduce que la capacidad de reacción ante motivaciones políticas y estímulos externos, en tanto la misma sea continua, tiene ventajas de adquirir más templanza. En caso contrario, se desvanece. La tercera elegida, es la </w:t>
      </w:r>
      <w:r w:rsidDel="00000000" w:rsidR="00000000" w:rsidRPr="00000000">
        <w:rPr>
          <w:rFonts w:ascii="Arial" w:cs="Arial" w:eastAsia="Arial" w:hAnsi="Arial"/>
          <w:i w:val="1"/>
          <w:color w:val="000000"/>
          <w:rtl w:val="0"/>
        </w:rPr>
        <w:t xml:space="preserve">intermunicipalidad</w:t>
      </w:r>
      <w:r w:rsidDel="00000000" w:rsidR="00000000" w:rsidRPr="00000000">
        <w:rPr>
          <w:rFonts w:ascii="Arial" w:cs="Arial" w:eastAsia="Arial" w:hAnsi="Arial"/>
          <w:color w:val="000000"/>
          <w:rtl w:val="0"/>
        </w:rPr>
        <w:t xml:space="preserve">, como espacio englobante: la que hace posible el conjunto de unidades estatales interconectadas e interdependientes. En sintonía con Castells (2000; 505)</w:t>
      </w:r>
      <w:r w:rsidDel="00000000" w:rsidR="00000000" w:rsidRPr="00000000">
        <w:rPr>
          <w:rFonts w:ascii="Arial" w:cs="Arial" w:eastAsia="Arial" w:hAnsi="Arial"/>
          <w:color w:val="000000"/>
          <w:vertAlign w:val="superscript"/>
        </w:rPr>
        <w:footnoteReference w:customMarkFollows="0" w:id="8"/>
      </w:r>
      <w:r w:rsidDel="00000000" w:rsidR="00000000" w:rsidRPr="00000000">
        <w:rPr>
          <w:rFonts w:ascii="Arial" w:cs="Arial" w:eastAsia="Arial" w:hAnsi="Arial"/>
          <w:color w:val="000000"/>
          <w:rtl w:val="0"/>
        </w:rPr>
        <w:t xml:space="preserve"> es una modalidad pertinente para el desarrollo territorial a la hora en que los municipios deben asumir la conducción con sus propios recursos y </w:t>
      </w:r>
      <w:r w:rsidDel="00000000" w:rsidR="00000000" w:rsidRPr="00000000">
        <w:rPr>
          <w:rFonts w:ascii="Arial" w:cs="Arial" w:eastAsia="Arial" w:hAnsi="Arial"/>
          <w:i w:val="1"/>
          <w:color w:val="000000"/>
          <w:rtl w:val="0"/>
        </w:rPr>
        <w:t xml:space="preserve">los flujos tienen prioridad sobre los flujos de poder</w:t>
      </w:r>
      <w:r w:rsidDel="00000000" w:rsidR="00000000" w:rsidRPr="00000000">
        <w:rPr>
          <w:rFonts w:ascii="Arial" w:cs="Arial" w:eastAsia="Arial" w:hAnsi="Arial"/>
          <w:color w:val="000000"/>
          <w:rtl w:val="0"/>
        </w:rPr>
        <w:t xml:space="preserve">. Por último, la postura de Sassen (2010)</w:t>
      </w:r>
      <w:r w:rsidDel="00000000" w:rsidR="00000000" w:rsidRPr="00000000">
        <w:rPr>
          <w:rFonts w:ascii="Arial" w:cs="Arial" w:eastAsia="Arial" w:hAnsi="Arial"/>
          <w:color w:val="000000"/>
          <w:vertAlign w:val="superscript"/>
        </w:rPr>
        <w:footnoteReference w:customMarkFollows="0" w:id="9"/>
      </w:r>
      <w:r w:rsidDel="00000000" w:rsidR="00000000" w:rsidRPr="00000000">
        <w:rPr>
          <w:rFonts w:ascii="Arial" w:cs="Arial" w:eastAsia="Arial" w:hAnsi="Arial"/>
          <w:color w:val="000000"/>
          <w:rtl w:val="0"/>
        </w:rPr>
        <w:t xml:space="preserve">que en apretada síntesis marca…“</w:t>
      </w:r>
      <w:r w:rsidDel="00000000" w:rsidR="00000000" w:rsidRPr="00000000">
        <w:rPr>
          <w:rFonts w:ascii="Arial" w:cs="Arial" w:eastAsia="Arial" w:hAnsi="Arial"/>
          <w:i w:val="1"/>
          <w:color w:val="000000"/>
          <w:rtl w:val="0"/>
        </w:rPr>
        <w:t xml:space="preserve">las ciudades globales, constituyen el terreno donde los procesos múltiples de globalización se materializan y se localizan las formas localizadas de esos procesos y dan lugar a observar nuevas formas de poder. En efecto gran parte de los aspectos organizativos de la economía global se sitúan en una red.</w:t>
      </w:r>
    </w:p>
    <w:p w:rsidR="00000000" w:rsidDel="00000000" w:rsidP="00000000" w:rsidRDefault="00000000" w:rsidRPr="00000000">
      <w:pPr>
        <w:spacing w:after="0" w:line="360" w:lineRule="auto"/>
        <w:contextualSpacing w:val="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3.- </w:t>
      </w:r>
      <w:r w:rsidDel="00000000" w:rsidR="00000000" w:rsidRPr="00000000">
        <w:rPr>
          <w:rFonts w:ascii="Arial" w:cs="Arial" w:eastAsia="Arial" w:hAnsi="Arial"/>
          <w:b w:val="1"/>
          <w:color w:val="000000"/>
          <w:rtl w:val="0"/>
        </w:rPr>
        <w:t xml:space="preserve">Red Mercociudades, Aproximaciones conceptuales y reseñas historiales.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conformación de la Red Mercociudades tiene sus orígenes en marzo de 1995, durante la reunión de alcaldes, intendentes y prefectos realizada en Asunción (Paraguay) en el marco del Seminario “Mercosur: oportunidades y desafíos para las ciudades” llevado a cabo por la Unión de Ciudades Capitales Iberoamericanas- Subregión Cono Sur. Consagra su misión al fortalecimiento de los vínculos entre las administraciones locales como contrapartida lógica y natural de la globalización, para lograr una mayor eficiencia en la gestión de gobierno. Tiene el objetivo de desarrollar políticas sociales en red, dándole prioridad a las siguientes líneas de trabajo: nuevos modelos de gestión de políticas sociales, las dimensiones sociales de la pobreza, estrategias políticas hacia los grupos vulnerables y coordinación interjurisdiccional de las políticas sociales.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Posteriormente, en julio del mismo año, los intendentes, a fin de seguir afianzando los vínculos hacia la integración entre los municipios, firmaron el Compromiso de Porto Alegre, que culminaría con la firma del Acta Fundacional de Mercociudades. Este acto dejó por sentada la importancia de las ciudades, considerándolas un espacio de interacción humana de trascendencia creciente. Las ciudades promotoras del acta fueron: Asunción (Paraguay), Rosario, La Plata, Córdoba, Buenos Aires (Argentina), Florianópolis, Porto Alegre, Curitiba, Río de Janeiro, Brasilia, Salvador (Brasil), y Montevideo (Uruguay).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actualidad, la Red Mercociudades está integrada por 323 ciudades asociadas de Argentina, Brasil, Paraguay, Uruguay, Venezuela, Chile, Bolivia, Colombia y Perú, donde viven más de 120 millones de personas.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estructura orgánica de la Red Mercociudades está regida por la Asamblea General de Socios, órgano superior de dirección, gobernada por los jefes de gobierno de las ciudades asociadas, que se reúnen una vez por año. Siguiendo la línea jerárquica, se encuentra el Consejo, que es el órgano superior de dirección entre asambleas y está formado por dos ciudades de cada país miembro pleno del Mercosur y una ciudad de cada país asociado. Dichas ciudades componen, a su vez, la Comisión Directiva. Esta comisión está integrada por tres ciudades: la ciudad que ejerce la Secretaría Ejecutiva, la ciudad que ejerció dicha secretaría en el período inmediato anterior y la que está próxima a ejercerla. La Secretaría Ejecutiva tiene la tarea de coordinar los trabajos del Consejo de la Red y de difundir los documentos, así como de representar oficialmente a Mercociudades. A su vez, la Red posee un órgano asesor denominado Secretaría Técnica Permanente (STPM) que brinda apoyo y asesora en referencia a trabajos técnicos y administrativos. Esta secretaría recibe el apoyo de la Comisión Directiva en relación con labores de coordinación de la Red.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Dentro del estatuto de la Red Mercociudades se establecieron objetivos que se relacionan directamente con los procesos de integración regional, entre los que se pueden mencionar los siguientes:</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II.- Impulsar la creación de redes de ciudades a través de unidades técnicas operativas que desarrollen diversas acciones, programas y proyectos de interés común intermunicipal adecuados al proceso de integración.</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III.- Crear mecanismos de comunicación en redes entre las ciudades a fin de facilitar el intercambio de experiencias e informaciones y facilitar el acceso de los ciudadanos a los centros municipales de investigación, desarrollo tecnológico y cultura.</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VII.- Coordinar proyectos y desarrollar programas integrados, con el objetivo de facilitar la realización de servicios y calificar la infraestructura urbana.</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XIII.- Colaborar en la planificación de las políticas y planes de desarrollo de las ciudades, tomando en cuenta la necesidad de mejorar la calidad de vida.</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XV.- Impulsar la adopción de políticas que adecuen los proyectos locales al nuevo espacio regional.</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XVI.- Impulsar la creación de unidades técnicas intermuncipales, con representación integrada, para la planificación y el desarrollo de proyectos comunes y regionales.</w:t>
      </w:r>
    </w:p>
    <w:p w:rsidR="00000000" w:rsidDel="00000000" w:rsidP="00000000" w:rsidRDefault="00000000" w:rsidRPr="00000000">
      <w:pPr>
        <w:spacing w:after="0" w:line="360" w:lineRule="auto"/>
        <w:ind w:left="708"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XVII.- Propugnar y concientizar sobre la participación ciudadana que conduzca a ejercitar activamente los derechos en el ámbito político, económico, social y cultural.</w:t>
      </w:r>
    </w:p>
    <w:p w:rsidR="00000000" w:rsidDel="00000000" w:rsidP="00000000" w:rsidRDefault="00000000" w:rsidRPr="00000000">
      <w:pPr>
        <w:spacing w:after="0" w:line="360" w:lineRule="auto"/>
        <w:ind w:left="709" w:right="284"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XX.- Estudiar e impulsar, a través de las diversas municipalidades la implantación de políticas coordinadas destinadas a que el sector de escasos recursos acceda a todos los servicios públicos y no sean marginados del desarrollo social y ciudadano.</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Red Mercociudades cuenta con </w:t>
      </w:r>
      <w:r w:rsidDel="00000000" w:rsidR="00000000" w:rsidRPr="00000000">
        <w:rPr>
          <w:rFonts w:ascii="Arial" w:cs="Arial" w:eastAsia="Arial" w:hAnsi="Arial"/>
          <w:b w:val="1"/>
          <w:color w:val="000000"/>
          <w:rtl w:val="0"/>
        </w:rPr>
        <w:t xml:space="preserve">14 unidades temáticas y e</w:t>
      </w:r>
      <w:r w:rsidDel="00000000" w:rsidR="00000000" w:rsidRPr="00000000">
        <w:rPr>
          <w:rFonts w:ascii="Arial" w:cs="Arial" w:eastAsia="Arial" w:hAnsi="Arial"/>
          <w:color w:val="000000"/>
          <w:rtl w:val="0"/>
        </w:rPr>
        <w:t xml:space="preserve">s competencia de cada una de ellas formular y gestionar, dentro de su área, políticas públicas comunes a ser sugeridas en el ámbito del Mercosur, así como proponer investigaciones y divulgar experiencias de alto impacto. Estas áreas son: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Ambiente y Desarrollo Sostenible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Autonomía, Gestión y Participación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Ciencia, Tecnología y Capacitación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Cooperación Internacional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Económico Local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Social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Urbano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Género y Municipio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Juventudes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Planificación Estratégica y Áreas Metropolitanas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Seguridad Ciudadana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Turismo</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Dado que la Red Mercociudades consagra al municipio/ciudad como un actor estratégico en los procesos de integración regional, la agenda municipal debe estar enfocada a “lo local” pero también con miras a “lo regional”.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municipios, además de ampliar sus funciones, adquirieron nuevas responsabilidades, como la atención a problemáticas referidas a trabajo, grupos vulnerables, tercera edad, educación, etc. El mayor grado de competencias, sin el acompañamiento de una asignación presupuestaria adecuada, pone al descubierto el compromiso del municipio de lograr un modelo de gestión eficiente, que debe optimizar el uso de los recursos financieros e intensificar el manejo productivo de los recursos con los que cuenta.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fin de dar respuestas a problemas más complejos cada vez son más los municipios que establecen acciones de cooperación internacional descentralizada. Las ciudades pasan a ser un ámbito donde se plasman las políticas públicas, muchas veces pensadas y ejecutadas desde el nivel central y por consecuencia del impacto de las mismas (con resultados buenos, malos o nulos) sobre el territorio y los ciudadanos.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Aquí la Red adquiere un rol protagónico en la medida que articula la gestión pública, el sector privado y el sector social logrando un papel activo dentro del municipio. Se apela a un enfoque integrador que respalde y garantice la eficacia de las políticas comunes dentro de la red.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Cabe aclarar que no se puede pensar el desarrollo de un municipio solamente desde lo local, pues ello significaría ver sólo una realidad, un corsé que impediría ver la complejidad del desarrollo. El impulso local configura nuevas geografías que son reconfiguradas en ámbitos nacionales y regionales, que generan nuevas relaciones innovadoras. Estas relaciones deben servir para lograr la cohesión social y disminuir progresivamente las asimetrías y desigualdades sociales.</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Una sincretización global-local, fusionada en el neologismo</w:t>
      </w:r>
      <w:r w:rsidDel="00000000" w:rsidR="00000000" w:rsidRPr="00000000">
        <w:rPr>
          <w:rFonts w:ascii="Arial" w:cs="Arial" w:eastAsia="Arial" w:hAnsi="Arial"/>
          <w:i w:val="1"/>
          <w:color w:val="000000"/>
          <w:rtl w:val="0"/>
        </w:rPr>
        <w:t xml:space="preserve">glocal</w:t>
      </w:r>
      <w:r w:rsidDel="00000000" w:rsidR="00000000" w:rsidRPr="00000000">
        <w:rPr>
          <w:rFonts w:ascii="Arial" w:cs="Arial" w:eastAsia="Arial" w:hAnsi="Arial"/>
          <w:color w:val="000000"/>
          <w:rtl w:val="0"/>
        </w:rPr>
        <w:t xml:space="preserve">, apela al papel del territorio (municipio) en la dinamización del desarrollo y le sitúa un contrapeso, en lo local, al protagonismo estratégico del Estado-nación en la gestión del desarrollo y la intermediación en la economía internacional, pues manifiesta cómo el vínculo real con el mercado global se entabla en el nivel subnacional, en el ámbito de la economía local. Es decir, lo global y lo local se complementan mutuamente, dado que “lo local debe entenderse como un aspecto de lo global” (Beck, 1998: 79).</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redes no homogeneizan, asumen la heterogeneidad (de sectores, grupos, actores) y permiten imaginar heterogeneidades organizadas. </w:t>
      </w:r>
    </w:p>
    <w:p w:rsidR="00000000" w:rsidDel="00000000" w:rsidP="00000000" w:rsidRDefault="00000000" w:rsidRPr="00000000">
      <w:pPr>
        <w:shd w:fill="ffffff" w:val="clear"/>
        <w:spacing w:after="0" w:line="360" w:lineRule="auto"/>
        <w:contextualSpacing w:val="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4.-  Las Ciudades en la Red. Limitaciones y perspectivas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Como se viene sosteniendo, aludir a la Red Mercociudades es ponderar, como también interrogarse, acerca del desarrollo histórico intrínseco y del conjunto de políticas individuales, familiares y comunitarias que instan a concretar servicios intersectoriales y próximos a la gente.</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Ello es el motivo de una </w:t>
      </w:r>
      <w:r w:rsidDel="00000000" w:rsidR="00000000" w:rsidRPr="00000000">
        <w:rPr>
          <w:rFonts w:ascii="Arial" w:cs="Arial" w:eastAsia="Arial" w:hAnsi="Arial"/>
          <w:i w:val="1"/>
          <w:color w:val="000000"/>
          <w:rtl w:val="0"/>
        </w:rPr>
        <w:t xml:space="preserve">gobernanza</w:t>
      </w:r>
      <w:r w:rsidDel="00000000" w:rsidR="00000000" w:rsidRPr="00000000">
        <w:rPr>
          <w:rFonts w:ascii="Arial" w:cs="Arial" w:eastAsia="Arial" w:hAnsi="Arial"/>
          <w:color w:val="000000"/>
          <w:rtl w:val="0"/>
        </w:rPr>
        <w:t xml:space="preserve"> descentralizada inteligentemente que no pierde de vista el centro. Moviliza a nuevos actores políticos a pesar de la convivencia de innumerables contradicciones en los planos de decisión de política. Las ciudades son el </w:t>
      </w:r>
      <w:r w:rsidDel="00000000" w:rsidR="00000000" w:rsidRPr="00000000">
        <w:rPr>
          <w:rFonts w:ascii="Arial" w:cs="Arial" w:eastAsia="Arial" w:hAnsi="Arial"/>
          <w:i w:val="1"/>
          <w:color w:val="000000"/>
          <w:rtl w:val="0"/>
        </w:rPr>
        <w:t xml:space="preserve">locus</w:t>
      </w:r>
      <w:r w:rsidDel="00000000" w:rsidR="00000000" w:rsidRPr="00000000">
        <w:rPr>
          <w:rFonts w:ascii="Arial" w:cs="Arial" w:eastAsia="Arial" w:hAnsi="Arial"/>
          <w:color w:val="000000"/>
          <w:rtl w:val="0"/>
        </w:rPr>
        <w:t xml:space="preserve"> donde se hacen permeables los efectos de las políticas establecidas a nivel central. A mayor profundización de la democracia, mayor la exigencia y más la búsqueda de cooperación que las redes generarán. Estas acciones pueden ser espontáneas pero no es suficiente, reclaman  un sitio en los organigramas del poder ejecutivo municipal y demás interfaces de información entre la esfera local y trasnacional, que ciertamente está cubierta de obstáculos.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Redes, son subregiones o microregiones, que intentan llevar adelante la circulación de bienes y personas; como se dijo, sus participantes activos (representantes municipales, intendentes, prefeitos o alcaldes) tienen restricciones en materia presupuestaria y de recursos humanos y tecnológicos. Obsérvese la poca presencia de ciudades digitalizadas, lo cual podría no ser importante, pero esto también se expresa en el sistema de administración y de quienes son sus ocupantes, lo cual reafirma la replicación de las propias asimetrías y la carencia de un criterio político abarcativo que induzca al consenso y a la decisión de un rol administrativo conducente a la integración de la acción y seguimiento, coordinación y control de decisiones y resultados basados en el abordaje multisectorial y con una visión global y coherente ante las contingencias que se presenten. De ser así seguirán en desventaja las localidades de regiones más deprimidas económica y socialmente.</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Esta postura descarta la hipótesis que adhiere a la importancia de la red como llave geopolítica para una mejor posición de quienes en ella se integran. Persiste la pregunta que subyace en esta presentación: ¿cuáles son los factores que limitan un avance más consistente en las estrategias de cooperación? y para ella puede responderse que, del largo recorrido que tienen las asociaciones en América Latina, existe una base de conocimiento y experiencias para ampliar un modelo de cooperación diferente. Seguramente habría que apelar a las </w:t>
      </w:r>
      <w:r w:rsidDel="00000000" w:rsidR="00000000" w:rsidRPr="00000000">
        <w:rPr>
          <w:rFonts w:ascii="Arial" w:cs="Arial" w:eastAsia="Arial" w:hAnsi="Arial"/>
          <w:i w:val="1"/>
          <w:color w:val="000000"/>
          <w:rtl w:val="0"/>
        </w:rPr>
        <w:t xml:space="preserve">vocaciones (Silva Lira, 2003)</w:t>
      </w:r>
      <w:r w:rsidDel="00000000" w:rsidR="00000000" w:rsidRPr="00000000">
        <w:rPr>
          <w:rFonts w:ascii="Arial" w:cs="Arial" w:eastAsia="Arial" w:hAnsi="Arial"/>
          <w:color w:val="000000"/>
          <w:vertAlign w:val="superscript"/>
        </w:rPr>
        <w:footnoteReference w:customMarkFollows="0" w:id="11"/>
      </w:r>
      <w:r w:rsidDel="00000000" w:rsidR="00000000" w:rsidRPr="00000000">
        <w:rPr>
          <w:rFonts w:ascii="Arial" w:cs="Arial" w:eastAsia="Arial" w:hAnsi="Arial"/>
          <w:color w:val="000000"/>
          <w:rtl w:val="0"/>
        </w:rPr>
        <w:t xml:space="preserve">, que son definidas como </w:t>
      </w:r>
      <w:r w:rsidDel="00000000" w:rsidR="00000000" w:rsidRPr="00000000">
        <w:rPr>
          <w:rFonts w:ascii="Arial" w:cs="Arial" w:eastAsia="Arial" w:hAnsi="Arial"/>
          <w:i w:val="1"/>
          <w:color w:val="000000"/>
          <w:rtl w:val="0"/>
        </w:rPr>
        <w:t xml:space="preserve">la aptitud, capacidad o característica especial que tiene la localidad para su desarrollo…la que la hace especial, y resalta el lugar como marca diferenciada y que permita actividades estratégicas que impulsen un proceso de desarrollo específico: desarrollo económico productivo; socio cultural; de infraestructura, y su posición en el contexto de la red y la gestión intermunicipal en la que se involucra.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5.- Los Presupuestos que reafirman la integración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Con el marco normativo que anticipamos, se vuelve sobre la hipótesis a fin de recuperar no sólo posturas teóricas sino para resignificar bases conceptuales aplicadas al mundo real. Desde ese lugar estas reflexiones:</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b w:val="1"/>
          <w:color w:val="000000"/>
          <w:rtl w:val="0"/>
        </w:rPr>
        <w:t xml:space="preserve">Sobre la pertenencia y la identidad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Se corresponde con un compromiso en la construcción de una comunidad y a compartir valores; no a la unanimidad, pero sí a aceptar el diálogo sobre dichos valores. En la esfera política la legitimidad remite a un reconocimiento de las instituciones por parte de los ciudadanos. Exige una implicación más activa y, en la esfera económica, especialmente en el trabajo, se descarta la exclusión, pero un compromiso más profundo supone, la prosecución de la igualdad, la justicia social y de la equidad. (Benard, P. 2000)</w:t>
      </w:r>
      <w:r w:rsidDel="00000000" w:rsidR="00000000" w:rsidRPr="00000000">
        <w:rPr>
          <w:rFonts w:ascii="Arial" w:cs="Arial" w:eastAsia="Arial" w:hAnsi="Arial"/>
          <w:color w:val="000000"/>
          <w:vertAlign w:val="superscript"/>
        </w:rPr>
        <w:footnoteReference w:customMarkFollows="0" w:id="12"/>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Se distingue el grupo de pertenencia que se afirma en la frecuencia de interacción, respecto del grupo de referencia en el que se ubican los individuos, que adopta los valores del mismo y aspira a su pertenencia. La identidad colectiva es la base de la pertenencia.</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b w:val="1"/>
          <w:color w:val="000000"/>
          <w:rtl w:val="0"/>
        </w:rPr>
        <w:t xml:space="preserve">Sobre el intercambio y la interacción de los actores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Basada en la composición y distancia territorial, la conformación política de los estados y la influencia de los organismos de integración. Las distancias se han achicado, los intercambios se multiplican, es más fuerte esta interacción desde una perspectiva sectorial (focalizada en el intercambio, por ejemplo desde las relaciones aduaneras) en la que principalmente interactúan más empresarios que dirigentes o parlamentaristas o estudiantes universitarios. Es un núcleo duro, muy difícil de cambiar, y donde todavía hay, en términos de transparencia, de acceso a la información, aspectos a revisar. Puede esperarse que desde los gobiernos exista una visión, más comprehensiva del proceso. Los ejemplos: gabinete social, el PARLASUR, el Fondo de Convergencia, son elementos que de alguna manera establecen cambios. Aunque los grupos u organismos regionales han crecido, sin embargo es insuficiente su capacidad de comunicación y siguen siendo desconocidos por la ciudadanía en su conjunto.</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b w:val="1"/>
          <w:color w:val="000000"/>
          <w:rtl w:val="0"/>
        </w:rPr>
        <w:t xml:space="preserve">Sobre la cooperación</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viabilidad de la cooperación implica el …</w:t>
      </w:r>
      <w:r w:rsidDel="00000000" w:rsidR="00000000" w:rsidRPr="00000000">
        <w:rPr>
          <w:rFonts w:ascii="Arial" w:cs="Arial" w:eastAsia="Arial" w:hAnsi="Arial"/>
          <w:i w:val="1"/>
          <w:color w:val="000000"/>
          <w:rtl w:val="0"/>
        </w:rPr>
        <w:t xml:space="preserve"> aumento de la capacidad decisional autónoma de la capacidad regional mediante una creciente incorporación de todos los grupos sociales al reparto del producto económico y al proceso político</w:t>
      </w:r>
      <w:r w:rsidDel="00000000" w:rsidR="00000000" w:rsidRPr="00000000">
        <w:rPr>
          <w:rFonts w:ascii="Arial" w:cs="Arial" w:eastAsia="Arial" w:hAnsi="Arial"/>
          <w:color w:val="000000"/>
          <w:rtl w:val="0"/>
        </w:rPr>
        <w:t xml:space="preserve"> (Sergio Bosier, 1984)</w:t>
      </w:r>
      <w:r w:rsidDel="00000000" w:rsidR="00000000" w:rsidRPr="00000000">
        <w:rPr>
          <w:rFonts w:ascii="Arial" w:cs="Arial" w:eastAsia="Arial" w:hAnsi="Arial"/>
          <w:color w:val="000000"/>
          <w:vertAlign w:val="superscript"/>
        </w:rPr>
        <w:footnoteReference w:customMarkFollows="0" w:id="13"/>
      </w:r>
      <w:r w:rsidDel="00000000" w:rsidR="00000000" w:rsidRPr="00000000">
        <w:rPr>
          <w:rFonts w:ascii="Arial" w:cs="Arial" w:eastAsia="Arial" w:hAnsi="Arial"/>
          <w:color w:val="000000"/>
          <w:rtl w:val="0"/>
        </w:rPr>
        <w:t xml:space="preserve">. Hay logros concretos que no pueden soslayarse como el Parlasur; el Parlamento Andino: el Mercosur Educativo; el Mercosur Social. De los dos últimos el Sector Educativo del Mercosur (SEM) realiza proyectos diversos como Bibliotecas Escolares del Mercosur; Escuelas de Fronteras, el Parlamento Juvenil. Otro singular aspecto es la homologación de los títulos del nivel medio y en el mismo camino los del nivel superior sobre los cuales se han validado las carreras agronomía, ingeniería, veterinaria, arquitectura, odontología y enfermería. Respecto del Mercosur Social se crearon distintas instancias como la Reunión de Ministros y Autoridades de Desarrollo Social (RMDAS); la Secretaría Social Permanente y el Instituto Mercosur Social. En este contexto desde 2007 la UNILA (</w:t>
      </w:r>
      <w:r w:rsidDel="00000000" w:rsidR="00000000" w:rsidRPr="00000000">
        <w:rPr>
          <w:rFonts w:ascii="Arial" w:cs="Arial" w:eastAsia="Arial" w:hAnsi="Arial"/>
          <w:i w:val="1"/>
          <w:color w:val="000000"/>
          <w:rtl w:val="0"/>
        </w:rPr>
        <w:t xml:space="preserve">Universidad Federal para la Integración Latinoamericana)</w:t>
      </w:r>
      <w:r w:rsidDel="00000000" w:rsidR="00000000" w:rsidRPr="00000000">
        <w:rPr>
          <w:rFonts w:ascii="Arial" w:cs="Arial" w:eastAsia="Arial" w:hAnsi="Arial"/>
          <w:color w:val="000000"/>
          <w:rtl w:val="0"/>
        </w:rPr>
        <w:t xml:space="preserve"> Institución brasileña que procura orientarse a afianzar la integración regional. Ubicada en Foz do Iguazú de la Triple Frontera, es un centro académico que posibilita homologarlo con la citada </w:t>
      </w:r>
      <w:r w:rsidDel="00000000" w:rsidR="00000000" w:rsidRPr="00000000">
        <w:rPr>
          <w:rFonts w:ascii="Arial" w:cs="Arial" w:eastAsia="Arial" w:hAnsi="Arial"/>
          <w:b w:val="0"/>
          <w:color w:val="000000"/>
          <w:rtl w:val="0"/>
        </w:rPr>
        <w:t xml:space="preserve">Universidad Andina Simón Bolívar. Mantiene relaciones con instituciones y organismos de la región en el marco de convenios con las contrapartes que, entre otras, son:</w:t>
      </w:r>
      <w:r w:rsidDel="00000000" w:rsidR="00000000" w:rsidRPr="00000000">
        <w:rPr>
          <w:rFonts w:ascii="Arial" w:cs="Arial" w:eastAsia="Arial" w:hAnsi="Arial"/>
          <w:i w:val="1"/>
          <w:color w:val="000000"/>
          <w:rtl w:val="0"/>
        </w:rPr>
        <w:t xml:space="preserve"> Parlamento del Mercosur; de Cooperação</w:t>
      </w:r>
      <w:r w:rsidDel="00000000" w:rsidR="00000000" w:rsidRPr="00000000">
        <w:rPr>
          <w:rFonts w:ascii="Arial" w:cs="Arial" w:eastAsia="Arial" w:hAnsi="Arial"/>
          <w:color w:val="000000"/>
          <w:rtl w:val="0"/>
        </w:rPr>
        <w:t xml:space="preserve"> (ABC) IPRI – </w:t>
      </w:r>
      <w:r w:rsidDel="00000000" w:rsidR="00000000" w:rsidRPr="00000000">
        <w:rPr>
          <w:rFonts w:ascii="Arial" w:cs="Arial" w:eastAsia="Arial" w:hAnsi="Arial"/>
          <w:i w:val="1"/>
          <w:color w:val="000000"/>
          <w:rtl w:val="0"/>
        </w:rPr>
        <w:t xml:space="preserve">Instituto de Pesquisa em Relações Internacionais.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esta dirección aparecen los programas pertenecientes de Cooperación Descentralizada mediante los cuales los países de ambos bloques muestran desniveles. Por empezar son relaciones principalmente bilaterales –por el número de proyectos que involucraría- en ítems específicos. Entre los más resonantes se sitúa el UR-BAL -cooperación descentralizada entre gobiernos locales que trabajan políticas urbanas-. Del Mercosur, Argentina, Brasil y Uruguay, ocupan los primeros lugares en cuanto a la CD y las relaciones establecidas se dan con España, Francia, Italia y Alemania. En el caso de la CAN sobresale solamente Perú que llega a 34 convenios. Para estas políticas se pondera la paradiplomacia por cuanto particulariza relaciones bilaterales y se entremezcla con políticas de cooperación, primando la correspondiente a la asistencia y al desarrollo. Tanto Chile como Argentina no diferencian relaciones culturales, económicas o de cooperación del desarrollo. Tales relaciones, a su vez, se asocian a un partenariado -relaciones voluntarias entre partes- que se manifiesta en gobiernos subnacionales. Generalmente es inestable por estar sujeta a crisis económicas y a agendas que según las regiones determinan dicha cooperación. </w:t>
      </w:r>
    </w:p>
    <w:p w:rsidR="00000000" w:rsidDel="00000000" w:rsidP="00000000" w:rsidRDefault="00000000" w:rsidRPr="00000000">
      <w:pPr>
        <w:spacing w:after="0" w:line="360" w:lineRule="auto"/>
        <w:ind w:left="360"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b w:val="1"/>
          <w:color w:val="000000"/>
          <w:rtl w:val="0"/>
        </w:rPr>
        <w:t xml:space="preserve">Sobre los niveles de conflictividad vigentes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Se lo caracteriza por el modo de actuar de los actores que tienden a bloquear y obstaculizar a los otros actores, de forma que la obtención del fin por una de las partes, implica la pérdida del objetivo por parte de los otros. El conflicto no solo busca obstaculizar las acciones de las otras partes, sino que intentan destruir el oponente. Las principales disputas que aún se mantienen en la región es un llamado de atención.</w:t>
      </w:r>
    </w:p>
    <w:p w:rsidR="00000000" w:rsidDel="00000000" w:rsidP="00000000" w:rsidRDefault="00000000" w:rsidRPr="00000000">
      <w:pPr>
        <w:spacing w:after="0" w:line="360" w:lineRule="auto"/>
        <w:ind w:left="720"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b w:val="1"/>
          <w:color w:val="000000"/>
          <w:rtl w:val="0"/>
        </w:rPr>
        <w:t xml:space="preserve">Sobre las asimetrías de las propias ciudades (y algunas referencias empíricas)</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 las perspectivas positivas que se le otorgan a los procesos de asociación de las ciudades, como vías de una mejor interacción, coordinación y armonización de políticas, aparecen en el interior de las ciudades sus propias contradicciones:</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Las ciudades poseen cada vez más comunidades cerradas, frente a barrios que quedan marginados y fuera de toda protección;</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Aún con los movimientos sociales sobre la recuperación de los derechos para demandar al Estado, en función de la transformación de políticas urbanas y mejorara de lugares donde se vive, ello no ha sido suficiente;</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Los actores locales necesitan un ambiente institucional y organizacional que respalde energías y encuadre sus actuaciones. Las racionalidades económicas y sociales se encuentran arraigadas en contextos culturales, valóricos e institucionales y las estrategias adoptadas por ellos dependen de la orientación de ese contexto (Tomassini,L; 2000)</w:t>
      </w:r>
      <w:r w:rsidDel="00000000" w:rsidR="00000000" w:rsidRPr="00000000">
        <w:rPr>
          <w:rFonts w:ascii="Arial" w:cs="Arial" w:eastAsia="Arial" w:hAnsi="Arial"/>
          <w:color w:val="000000"/>
          <w:vertAlign w:val="superscript"/>
        </w:rPr>
        <w:footnoteReference w:customMarkFollows="0" w:id="14"/>
      </w:r>
      <w:r w:rsidDel="00000000" w:rsidR="00000000" w:rsidRPr="00000000">
        <w:rPr>
          <w:rFonts w:ascii="Arial" w:cs="Arial" w:eastAsia="Arial" w:hAnsi="Arial"/>
          <w:color w:val="000000"/>
          <w:rtl w:val="0"/>
        </w:rPr>
        <w:t xml:space="preserve">;</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La disparidad de ingresos entre ciudades y regiones es marcada: Catamarca y Buenos Aires alcanza valores altamente diferentes en cuanto coeficiente de Gini, llegando a más del 0,55; Buenos Aires respecto de Sao Paulo tiene semejanzas en densidad poblacional aunque esta última puede contar con mayor dualidad. Quito, en Ecuador, por su lado, no alcanza el valor medio del Gini. </w:t>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En el caso de Perú, hablar de ciudad es señalar a Lima (como megaciudad). Fuera de ella, las restantes son secundarias y ello supone una ausencia de un sistema urbano que sustente el desarrollo nacional. Igualmente han comenzado a notarse ciudades emergentes como Chiclayo, en cuyas comunas/distritos se empieza a notar espacios geopolíticos locales articulados ( Joseph Jaime, et. al 2009; 57)</w:t>
      </w:r>
      <w:r w:rsidDel="00000000" w:rsidR="00000000" w:rsidRPr="00000000">
        <w:rPr>
          <w:rFonts w:ascii="Arial" w:cs="Arial" w:eastAsia="Arial" w:hAnsi="Arial"/>
          <w:color w:val="000000"/>
          <w:vertAlign w:val="superscript"/>
        </w:rPr>
        <w:footnoteReference w:customMarkFollows="0" w:id="15"/>
      </w:r>
      <w:r w:rsidDel="00000000" w:rsidR="00000000" w:rsidRPr="00000000">
        <w:rPr>
          <w:rtl w:val="0"/>
        </w:rPr>
      </w:r>
    </w:p>
    <w:p w:rsidR="00000000" w:rsidDel="00000000" w:rsidP="00000000" w:rsidRDefault="00000000" w:rsidRPr="00000000">
      <w:pPr>
        <w:numPr>
          <w:ilvl w:val="0"/>
          <w:numId w:val="3"/>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La mayoría de las ciudades tienden a estructurarse internamente en vecindarios cada vez más homogéneos en sí, y diversos entre sí. Por ejemplo, sobre 19 ciudades, en 12 aumentó la segregación multigrupo. Desde este punto de vista, podría hablarse de que en general el aumento en la desigualdad del ingreso estuvo acompañado efectivamente por un aumento en los niveles de segregación residencial. (Rodríguez Merkel; 2010)</w:t>
      </w:r>
      <w:r w:rsidDel="00000000" w:rsidR="00000000" w:rsidRPr="00000000">
        <w:rPr>
          <w:rFonts w:ascii="Arial" w:cs="Arial" w:eastAsia="Arial" w:hAnsi="Arial"/>
          <w:color w:val="000000"/>
          <w:vertAlign w:val="superscript"/>
        </w:rPr>
        <w:footnoteReference w:customMarkFollows="0" w:id="16"/>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enfoque, superar las asimetrías es imperioso para la sustentabilidad y legitimidad del proceso de integración y para profundizar su democratización. En la medida que se vean los beneficios de la integración, se avanzará en una región inclusiva, social y productiva.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A modo de corolario y continuidad…</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trabajo se apuntaló bajo el paradigma sistémico–estructural y relacional: lo que prima es la relación por encima de los intereses particulares. La integración no es solo el resultado de acuerdos comerciales; es acuerdo educativo, social, físico, transfronterizo; es sentido de pertenencia, de cooperación, de estabilidad y participación es finalmente ciudadanía sustantiva.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Se retoma el nuevo examen de las relaciones al interior del bloque en función de los actores emergentes de los que se ha hablado y es dable tener presente: recursos y capacidad técnica. Si las provincias y los gobiernos locales emprenden este desafío que, de hecho, comenzó en 1995 y 2003 respectivamente, y defienden su ampliación y arraigo a los ensambles locales, merece una </w:t>
      </w:r>
      <w:r w:rsidDel="00000000" w:rsidR="00000000" w:rsidRPr="00000000">
        <w:rPr>
          <w:rFonts w:ascii="Arial" w:cs="Arial" w:eastAsia="Arial" w:hAnsi="Arial"/>
          <w:i w:val="1"/>
          <w:color w:val="000000"/>
          <w:rtl w:val="0"/>
        </w:rPr>
        <w:t xml:space="preserve">activa diplomacia en la base,</w:t>
      </w:r>
      <w:r w:rsidDel="00000000" w:rsidR="00000000" w:rsidRPr="00000000">
        <w:rPr>
          <w:rFonts w:ascii="Arial" w:cs="Arial" w:eastAsia="Arial" w:hAnsi="Arial"/>
          <w:color w:val="000000"/>
          <w:rtl w:val="0"/>
        </w:rPr>
        <w:t xml:space="preserve"> para las interacciones con los pares regionales y la construcción de un gran cimiento de aprendizaje. El desarrollo endógeno compromete el aprovechamiento de recursos propios y adyacentes, actuales y latentes, que, por su parte, llama a los mismos habitantes a asegurarlos. De vuelta: la capacidad de aprendizaje es motor de empuje y diferenciador para las nuevas instituciones.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Y sobre la pregunta intercalada, ¿cuáles son los factores que limitan un avance más consistente en las estrategias de cooperación? Las ciudades son las ventanas abiertas a una región que cobija y pone en las redes las maneras de asumir las innovaciones y la trascendencia social de las mismas. </w:t>
      </w:r>
      <w:r w:rsidDel="00000000" w:rsidR="00000000" w:rsidRPr="00000000">
        <w:rPr>
          <w:rFonts w:ascii="Arial" w:cs="Arial" w:eastAsia="Arial" w:hAnsi="Arial"/>
          <w:b w:val="0"/>
          <w:color w:val="000000"/>
          <w:rtl w:val="0"/>
        </w:rPr>
        <w:t xml:space="preserve">Admitir, entonces,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la importancia del diagnóstico, la formación y decisión para sumarse al consenso de quienes elaboran y ejecutan las políticas. Tenacidad y confianza iluminarán inéditos hallazgos.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Bibliografía</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Batista, Sinoel, Jakobsen, Kjeld; Evangelista, Ana Carolina; (2008); La apertura al exterior de las ciudades latinoamericanas y la cooperación descentralizada. Observatorio de Cooperación Descentralizada. UE/A Latina.</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Bernard, P.; (2000); </w:t>
      </w:r>
      <w:r w:rsidDel="00000000" w:rsidR="00000000" w:rsidRPr="00000000">
        <w:rPr>
          <w:rFonts w:ascii="Arial" w:cs="Arial" w:eastAsia="Arial" w:hAnsi="Arial"/>
          <w:i w:val="1"/>
          <w:color w:val="000000"/>
          <w:rtl w:val="0"/>
        </w:rPr>
        <w:t xml:space="preserve">Social Cohesión: A dialectical Critique of a Quasi-Concep</w:t>
      </w:r>
      <w:r w:rsidDel="00000000" w:rsidR="00000000" w:rsidRPr="00000000">
        <w:rPr>
          <w:rFonts w:ascii="Arial" w:cs="Arial" w:eastAsia="Arial" w:hAnsi="Arial"/>
          <w:color w:val="000000"/>
          <w:rtl w:val="0"/>
        </w:rPr>
        <w:t xml:space="preserve">. StrategicResearch and AnalisysDirectorate, Departament of Canadian Heritage, en Godínez Víctor; 2007, Cohesión social y cooperación descentralizada. La experiencia europea-latinoamericana. Observatorio de Cooperación Descentralizada UE/América Latina.2007.</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Beck, U. (1998). ¿Qué es la globalización? Falacias del Globalismo, Respuesta la Globalización. Paidós. Barcelona</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Bosier, Sergio (1984);Pobreza, desarrollo regional y descentralización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EstudiosSociales. CPU,No.40. Sgo. de Chile.</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Castells, Manuel;( 2000); La era de la Información. La sociedad RED. Vol. 1. Siglo XXI. Editores.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Calderón Cockbum, Julio (2010); La Cooperación Descentralizada en Perú en Observatorio de la Cooperación Descentralizada .AL/UE. Diputación de Barcelona; disponibleen</w:t>
      </w:r>
      <w:hyperlink r:id="rId6">
        <w:r w:rsidDel="00000000" w:rsidR="00000000" w:rsidRPr="00000000">
          <w:rPr>
            <w:rFonts w:ascii="Arial" w:cs="Arial" w:eastAsia="Arial" w:hAnsi="Arial"/>
            <w:color w:val="000000"/>
            <w:u w:val="single"/>
            <w:rtl w:val="0"/>
          </w:rPr>
          <w:t xml:space="preserve">www.observ-ocd.or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Glover Edwards (2001); Riesgo y Ciudadanía: cuestiones clave de bienestar.Routledge. Taylor &amp; Francis Group. Londres.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Gratius, Susanne;( 2004) Mercosur y Nafta. Instituciones de Decisión en procesos de integración asimétricos. FundaciónThyssen. Hamburgo.</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Jaime, Joseph; Pereyra, Omar C. Marín D. Luis (2009); Haciendo Ciudades y ciudadanía desde espacios locales. Experiencias desde San Martín de Porres (Lima) y José Leonardo Ortiz (Chiclayo). CLACSO. Colección Becas de Investigación. Buenos Aires. </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Lafer, Cels ;(2002); La Identidad Internacional de Brasil. FCE.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Latour, Bruno; (2008) Reensamblar lo social. Una introducción a la teoría del actor-red. Manantial.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Matos Mar, José en </w:t>
      </w:r>
      <w:r w:rsidDel="00000000" w:rsidR="00000000" w:rsidRPr="00000000">
        <w:rPr>
          <w:rFonts w:ascii="Arial" w:cs="Arial" w:eastAsia="Arial" w:hAnsi="Arial"/>
          <w:i w:val="1"/>
          <w:color w:val="000000"/>
          <w:rtl w:val="0"/>
        </w:rPr>
        <w:t xml:space="preserve">Actualidad Local CELADEL</w:t>
      </w:r>
      <w:r w:rsidDel="00000000" w:rsidR="00000000" w:rsidRPr="00000000">
        <w:rPr>
          <w:rFonts w:ascii="Arial" w:cs="Arial" w:eastAsia="Arial" w:hAnsi="Arial"/>
          <w:color w:val="000000"/>
          <w:rtl w:val="0"/>
        </w:rPr>
        <w:t xml:space="preserve">( Centro Latinoamericano de Estudios Locales) disponible en </w:t>
      </w:r>
      <w:hyperlink r:id="rId7">
        <w:r w:rsidDel="00000000" w:rsidR="00000000" w:rsidRPr="00000000">
          <w:rPr>
            <w:rFonts w:ascii="Arial" w:cs="Arial" w:eastAsia="Arial" w:hAnsi="Arial"/>
            <w:color w:val="000000"/>
            <w:u w:val="single"/>
            <w:rtl w:val="0"/>
          </w:rPr>
          <w:t xml:space="preserve">http://actualidadlocal.blogspot.com.ar</w:t>
        </w:r>
      </w:hyperlink>
      <w:r w:rsidDel="00000000" w:rsidR="00000000" w:rsidRPr="00000000">
        <w:rPr>
          <w:rFonts w:ascii="Arial" w:cs="Arial" w:eastAsia="Arial" w:hAnsi="Arial"/>
          <w:color w:val="000000"/>
          <w:rtl w:val="0"/>
        </w:rPr>
        <w:t xml:space="preserve"> /2012/04.</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Mendicoa, Gloria Edel; (2010); Desarrollo Local y Territorialidad Integrada. Bases para un plan estratégico regional. Espacio Editorial.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Mendicoa, Gloria Edel (2010) Proyecto Registro 017. </w:t>
      </w:r>
      <w:r w:rsidDel="00000000" w:rsidR="00000000" w:rsidRPr="00000000">
        <w:rPr>
          <w:rFonts w:ascii="Arial" w:cs="Arial" w:eastAsia="Arial" w:hAnsi="Arial"/>
          <w:i w:val="1"/>
          <w:color w:val="000000"/>
          <w:rtl w:val="0"/>
        </w:rPr>
        <w:t xml:space="preserve">DESARROLLO LOCAL, ROL DE LOS ACTORES SOCIALES Y PROCESOS DE INFLUENCIA</w:t>
      </w:r>
      <w:r w:rsidDel="00000000" w:rsidR="00000000" w:rsidRPr="00000000">
        <w:rPr>
          <w:rFonts w:ascii="Arial" w:cs="Arial" w:eastAsia="Arial" w:hAnsi="Arial"/>
          <w:color w:val="000000"/>
          <w:rtl w:val="0"/>
        </w:rPr>
        <w:t xml:space="preserve">.CyTMA (Ciencia y Técnica Matanza).</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Mendicoa, Gloria Edel ;(2007); Fronteras Abiertas para el Mercosur. Una gobernanza con sentido estratégico y equidad social Espacio Editorial. Bs.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Mendicoa, Gloria Edel ;(2004; Hacia Un proyecto de Institucionalidad Social en el Mercosur. Opciones para el debate”. Espacio Editorial. Buenos Aires. </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Matus, Carlos; (2007); Los tres cinturones del gobierno. UNLaM/Fundación CIGOB/Fundación Altadir. Bs. Aires.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Michelmann y Soldatos. (1990) Federalism and International Relations: The Role of Subnational Units. Oxford: Clarendon Press.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Mingst, Karem; (2007); Fundamentos de las Relaciones Internacionales. CIDE (Colección Estudios Internacionales). México</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Nye, J. S., Keohane, R. O., &amp; Hoffmann, S. (Eds.). (1993). After the Cold War: International Institutions and State Strategies in Europe, 1989-1991. Harvard University Press.</w:t>
      </w:r>
    </w:p>
    <w:p w:rsidR="00000000" w:rsidDel="00000000" w:rsidP="00000000" w:rsidRDefault="00000000" w:rsidRPr="00000000">
      <w:pPr>
        <w:numPr>
          <w:ilvl w:val="0"/>
          <w:numId w:val="2"/>
        </w:numPr>
        <w:spacing w:after="0" w:line="360" w:lineRule="auto"/>
        <w:ind w:left="540" w:hanging="360"/>
        <w:contextualSpacing w:val="0"/>
        <w:jc w:val="both"/>
        <w:rPr>
          <w:color w:val="000000"/>
          <w:u w:val="single"/>
        </w:rPr>
      </w:pPr>
      <w:r w:rsidDel="00000000" w:rsidR="00000000" w:rsidRPr="00000000">
        <w:rPr>
          <w:rFonts w:ascii="Arial" w:cs="Arial" w:eastAsia="Arial" w:hAnsi="Arial"/>
          <w:color w:val="000000"/>
          <w:rtl w:val="0"/>
        </w:rPr>
        <w:t xml:space="preserve">Ostrom, Elinor (2000); El gobierno de los bienes comunes. La evolución de las instituciones de acción colectiva; Mexico: UNAM-CRIM-FCE en </w:t>
      </w:r>
      <w:hyperlink r:id="rId8">
        <w:r w:rsidDel="00000000" w:rsidR="00000000" w:rsidRPr="00000000">
          <w:rPr>
            <w:rFonts w:ascii="Arial" w:cs="Arial" w:eastAsia="Arial" w:hAnsi="Arial"/>
            <w:color w:val="000000"/>
            <w:u w:val="single"/>
            <w:rtl w:val="0"/>
          </w:rPr>
          <w:t xml:space="preserve">http://lanic.utexas.edu./poject/etext/colson/24/24_10pdf</w:t>
        </w:r>
      </w:hyperlink>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Paikin, D., Vázquez, M. (2004). ¿Paradiplomacia en el MERCOSUR? Incentivos y barreras a la participación de los actores subnacionales en el acuerdo regional.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La política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Palomares Lerma, Gustavo (2006; 2ª Edición); Relaciones Internacionales en el Siglo XXI; Tecnos.Madrid.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Keohane, Robert y Nye Joseph (1997). Power and Interdependence. World Politics in transition. </w:t>
      </w:r>
    </w:p>
    <w:p w:rsidR="00000000" w:rsidDel="00000000" w:rsidP="00000000" w:rsidRDefault="00000000" w:rsidRPr="00000000">
      <w:pPr>
        <w:numPr>
          <w:ilvl w:val="0"/>
          <w:numId w:val="2"/>
        </w:numPr>
        <w:spacing w:after="0" w:line="360" w:lineRule="auto"/>
        <w:ind w:left="540" w:hanging="360"/>
        <w:contextualSpacing w:val="0"/>
        <w:jc w:val="both"/>
        <w:rPr>
          <w:color w:val="000000"/>
          <w:u w:val="single"/>
        </w:rPr>
      </w:pPr>
      <w:r w:rsidDel="00000000" w:rsidR="00000000" w:rsidRPr="00000000">
        <w:rPr>
          <w:rFonts w:ascii="Arial" w:cs="Arial" w:eastAsia="Arial" w:hAnsi="Arial"/>
          <w:color w:val="000000"/>
          <w:rtl w:val="0"/>
        </w:rPr>
        <w:t xml:space="preserve">Rodríguez Merkel, Gonzalo Martín (Centro de Estudios Urbanos y Regionales (CEUR-CONICET);disponible en </w:t>
      </w:r>
      <w:hyperlink r:id="rId9">
        <w:r w:rsidDel="00000000" w:rsidR="00000000" w:rsidRPr="00000000">
          <w:rPr>
            <w:rFonts w:ascii="Arial" w:cs="Arial" w:eastAsia="Arial" w:hAnsi="Arial"/>
            <w:color w:val="000000"/>
            <w:u w:val="single"/>
            <w:rtl w:val="0"/>
          </w:rPr>
          <w:t xml:space="preserve">www.ceur.conicet.gov.ar</w:t>
        </w:r>
      </w:hyperlink>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Russell Roberto. El Estado nación y los actores gubernamentales no centrales: una relación complementaria (2010) en Maira Luis: La política internacional subnacional en América Latina 1era edición. Libros del Zorzal.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SassenSaskia; (2010); Territorio, autoridad, y derechos. De los ensambles medievales a los ensamblajes globales. Katz Editores.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Silva Lira, Iván; (2003); Metodología para la elaboración de Estrategias de Desarrollo Local. Santiago de Chile: CEPAL/ILPES.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Subirats Joan i Humet; 2005; Análisis de la exclusión social; Institut Gobern I politiques Publiques-UAB.</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Subirats, Joan; 2010. El análisis de las Políticas Públicas. Depàrtament de Ciencia Política i DretPúblic. Universitat Autónoma de Barcelona.</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Tomassini, Luciano;(2000);Capital social y cultura: claves estratégicas para el desarrollo. Banco Interamericano de Desarrollo, Fondo de Cultura Económica; Buenos Aires.</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Tomasi Pierre y JacqueintsAnglade, en Montemayor Marin y otros: (2008) </w:t>
      </w:r>
      <w:r w:rsidDel="00000000" w:rsidR="00000000" w:rsidRPr="00000000">
        <w:rPr>
          <w:rFonts w:ascii="Arial" w:cs="Arial" w:eastAsia="Arial" w:hAnsi="Arial"/>
          <w:i w:val="1"/>
          <w:color w:val="000000"/>
          <w:rtl w:val="0"/>
        </w:rPr>
        <w:t xml:space="preserve">Políticas y gestión pública para el estudio municipal: experiencias exitosas, el sector público</w:t>
      </w:r>
      <w:r w:rsidDel="00000000" w:rsidR="00000000" w:rsidRPr="00000000">
        <w:rPr>
          <w:rFonts w:ascii="Arial" w:cs="Arial" w:eastAsia="Arial" w:hAnsi="Arial"/>
          <w:color w:val="000000"/>
          <w:rtl w:val="0"/>
        </w:rPr>
        <w:t xml:space="preserve">, Edición electrónica gratuita. Texto completo en</w:t>
      </w:r>
      <w:hyperlink r:id="rId10">
        <w:r w:rsidDel="00000000" w:rsidR="00000000" w:rsidRPr="00000000">
          <w:rPr>
            <w:rFonts w:ascii="Arial" w:cs="Arial" w:eastAsia="Arial" w:hAnsi="Arial"/>
            <w:color w:val="000000"/>
            <w:u w:val="single"/>
            <w:rtl w:val="0"/>
          </w:rPr>
          <w:t xml:space="preserve">www.eumed.net/libros/2008a/357</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pPr>
        <w:numPr>
          <w:ilvl w:val="0"/>
          <w:numId w:val="2"/>
        </w:numPr>
        <w:spacing w:after="0" w:line="360" w:lineRule="auto"/>
        <w:ind w:left="540" w:hanging="360"/>
        <w:contextualSpacing w:val="0"/>
        <w:jc w:val="both"/>
        <w:rPr>
          <w:color w:val="000000"/>
        </w:rPr>
      </w:pPr>
      <w:r w:rsidDel="00000000" w:rsidR="00000000" w:rsidRPr="00000000">
        <w:rPr>
          <w:rFonts w:ascii="Arial" w:cs="Arial" w:eastAsia="Arial" w:hAnsi="Arial"/>
          <w:color w:val="000000"/>
          <w:rtl w:val="0"/>
        </w:rPr>
        <w:t xml:space="preserve">Vigevani, Tullo, (Historia da integracäo latino-americana. Mercosur e questöessubnacionalesen Governos subnacionais e sociedade civil. Integração regional e Mercosul. ÎCSP/UNESP. Brasil.</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sectPr>
      <w:headerReference r:id="rId11" w:type="default"/>
      <w:footerReference r:id="rId12"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MALAMUD, Andrés;(2007). “La agenda interna del Mercosur: interdependencia, liderazgo, institucionalización” en: JARAMILLO, Grace Los nuevos enfoques de la integración: más allá del regionalismo. Quito: FLACSO, Ecuador y Ministerio de Cultura, 2008; y MALAMUD, Andrés (2011)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Conceptos, teorías y debates sobre la integración regional.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NORTEAMÉRICA. Año 6, número 2, julio-diciembre; disponible www.cisan.unan.mx/Nortemerica/pdfs/n12/NAM00600212/pdf</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cc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Joan Subirats Joan y Gomá, Ricard;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Cambios en las Políticas de Bienestar Social en la Unión Europea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Revista del CLAD. Reforma y Democracia Nº 17. Caracas</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multiplicidad de hermanamientos y relaciones entre los municipios han alcanzado un importante lugar en la agenda política. Entre los más conocidos: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intemunicipalidad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cooperación mediante proyectos comunes en obras y servicios públicos con los consecuentes ahorros en recursos económicos y sociales);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supramunicipalidad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(varios municipios con intereses comunes pretenden colaborar en la realización de proyectos conjuntos y con un mismo servicio);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redes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 agrupaciones voluntarias de municipios y otras entidades cuyo fin es el intercambio de experiencias y el desarrollo de proyectos y actuaciones en un determinado ámbito);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consorcios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(conjunto de municipios para realizar un proyecto de desarrollo de interés económico, de servicios, de desarrollo local, etc).</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alude, entre otros a Deutsch, Karl (1912-1992)quien defiende: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hacer un todo con las partes convirtiéndolas en un sistema La integración política es conceptualizada como la integración de actores o unidades como individuos, grupos, municipalidades, regiones, países;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Hass, E. (1924-2003)referente del neo-funcionalismo; reconoce los estados nacionales, pero también en los grupos de interés regionales y la burocracia de las organizaciones regionales; Nye, Josep (1937).Co-fundador( con Robert Keohane) de la teoría del neoliberalismo de las relaciones internacionales. Introdujo la idea de que los Estados y otros actores internacionales, en las controversias entre poder blando y (persuasión y atracción) y poder duro (fuerza militar y pagos económicos), por lo cual, las metodologías diplomáticas se fusionan en una política convincente y útil.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Ostrom, Elinor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gobierno de los bienes comunes. La evolución de las instituciones de acción colectiv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México:UNAM-CRIM-FCE en http://lanic.utexas.edu./poject/etext/colson/24/24_10pdf.</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citado entre paréntesis es de responsabilidad de la autora del presente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cc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Mendicoa, Gloria 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Fronteras Abiertas para el Mercosur. Una gobernanza con sentido estratégico y equidad social .Espacio Editorial. Bs. Aires; Mendicoa, G. en Jornada Académica IIGG; UBA; presentación Grupo de Estudio Institucionalidad Social y Mercosur. Julio 2011</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Latour, Bruno;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Reensamblar lo social. Una introducción a la teoría del actor-red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Manantial. Buenos Aires-.</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Castells, Manuel;( 2000); La era de la Información. La sociedad RED. Vol. 1. Siglo XXI. Editores. Buenos Aires</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cc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SassenSaskia; (2010); Territorio, autoridad, y derechos. De los ensambles medievales a los ensamblajes globales. Katz Editores. Buenos Aires.</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www.mercociudades.org</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Silva Lira, Iván; (2003);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Metodología para la elaboración de Estrategias de Desarrollo Local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Santiago de Chile: CEPAL/ILPES.</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Bernard, P. 2000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Social Cohesión: A dialectical Critique of a Quasi-Concep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StrategicResearch and AnalisysDirectorate, Departament of Canadian Heritage, en Godinez Víctor; 2007, Cohesión social y cooperación descentralizada. La experiencia europea- latinoamericana. Observatorio de Cooperación Descentralizada UE/América Latina.2007</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Bosier, Sergio (1984);Pobreza, desarrollo regional y descentralización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Estudios Sociales. CPU No.40. Sgo. de Chile.</w:t>
      </w:r>
      <w:r w:rsidDel="00000000" w:rsidR="00000000" w:rsidRPr="00000000">
        <w:rPr>
          <w:rtl w:val="0"/>
        </w:rPr>
      </w:r>
    </w:p>
  </w:footnote>
  <w:footnote w:id="14">
    <w:p w:rsidR="00000000" w:rsidDel="00000000" w:rsidP="00000000" w:rsidRDefault="00000000" w:rsidRPr="00000000">
      <w:pPr>
        <w:tabs>
          <w:tab w:val="left" w:pos="0"/>
        </w:tabs>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Tomassini,Luciano;(2000);Capital social y cultura: claves estratégicas para el desarrollo. Banco Interamericano de Desarrollo, Fondo de Cultura Económica; Buenos Aires.</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Jaime, Joseph; Pereyra, Omar C. Marín D. Luis; (2009); Haciendo Ciudades y ciudadanía desde espacios locales. Experiencias desde San Martín de Porres (Lima) y José Leonardo Ortiz (Chiclayo). CLACSO. Colección Becas de Investigación. Buenos Aires. </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Rodríguez Merkel, Gonzalo Martín ( Centro de Estudios Urbanos y Regionales (CEUR-CONICET) (disponible en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www.ceur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.conicet.gov.ar)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54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eumed.net/libros/2008a/357" TargetMode="External"/><Relationship Id="rId12" Type="http://schemas.openxmlformats.org/officeDocument/2006/relationships/footer" Target="footer1.xml"/><Relationship Id="rId9" Type="http://schemas.openxmlformats.org/officeDocument/2006/relationships/hyperlink" Target="http://www.ceur.conicet.gov.ar" TargetMode="External"/><Relationship Id="rId5" Type="http://schemas.openxmlformats.org/officeDocument/2006/relationships/styles" Target="styles.xml"/><Relationship Id="rId6" Type="http://schemas.openxmlformats.org/officeDocument/2006/relationships/hyperlink" Target="http://www.observ-ocd.or" TargetMode="External"/><Relationship Id="rId7" Type="http://schemas.openxmlformats.org/officeDocument/2006/relationships/hyperlink" Target="http://actualidadlocal.blogspot.com.ar" TargetMode="External"/><Relationship Id="rId8" Type="http://schemas.openxmlformats.org/officeDocument/2006/relationships/hyperlink" Target="http://lanic.utexas.edu./poject/etext/colson/24/24_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