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43FF6" w14:textId="6EB3797B" w:rsidR="005F5001" w:rsidRDefault="00285683" w:rsidP="005F5001">
      <w:pPr>
        <w:pStyle w:val="xmsonormal"/>
        <w:shd w:val="clear" w:color="auto" w:fill="FFFFFF"/>
        <w:jc w:val="both"/>
        <w:rPr>
          <w:b/>
          <w:bCs/>
          <w:color w:val="000000"/>
        </w:rPr>
      </w:pPr>
      <w:r>
        <w:rPr>
          <w:b/>
          <w:bCs/>
          <w:color w:val="000000"/>
        </w:rPr>
        <w:t>Universidad de Buenos Aires</w:t>
      </w:r>
    </w:p>
    <w:p w14:paraId="30F7B940" w14:textId="50F8AEE8" w:rsidR="0073425F" w:rsidRDefault="0073425F" w:rsidP="005F5001">
      <w:pPr>
        <w:pStyle w:val="xmsonormal"/>
        <w:shd w:val="clear" w:color="auto" w:fill="FFFFFF"/>
        <w:jc w:val="both"/>
        <w:rPr>
          <w:b/>
          <w:bCs/>
          <w:color w:val="000000"/>
        </w:rPr>
      </w:pPr>
      <w:r>
        <w:rPr>
          <w:b/>
          <w:bCs/>
          <w:color w:val="000000"/>
        </w:rPr>
        <w:t>Facultad de Ciencias Sociales</w:t>
      </w:r>
    </w:p>
    <w:p w14:paraId="03AD219E" w14:textId="3B9FEDB6" w:rsidR="0073425F" w:rsidRDefault="008B36E2" w:rsidP="005F5001">
      <w:pPr>
        <w:pStyle w:val="xmsonormal"/>
        <w:shd w:val="clear" w:color="auto" w:fill="FFFFFF"/>
        <w:jc w:val="both"/>
        <w:rPr>
          <w:b/>
          <w:bCs/>
          <w:color w:val="000000"/>
        </w:rPr>
      </w:pPr>
      <w:r>
        <w:rPr>
          <w:b/>
          <w:bCs/>
          <w:color w:val="000000"/>
        </w:rPr>
        <w:t xml:space="preserve">Instituto de Investigaciones Gino </w:t>
      </w:r>
      <w:proofErr w:type="spellStart"/>
      <w:r>
        <w:rPr>
          <w:b/>
          <w:bCs/>
          <w:color w:val="000000"/>
        </w:rPr>
        <w:t>Germani</w:t>
      </w:r>
      <w:proofErr w:type="spellEnd"/>
    </w:p>
    <w:p w14:paraId="623682C0" w14:textId="1F3ECCE3" w:rsidR="005F5001" w:rsidRDefault="00F937E8" w:rsidP="005F5001">
      <w:pPr>
        <w:pStyle w:val="xmsonormal"/>
        <w:shd w:val="clear" w:color="auto" w:fill="FFFFFF"/>
        <w:jc w:val="both"/>
        <w:rPr>
          <w:b/>
          <w:bCs/>
          <w:color w:val="000000"/>
        </w:rPr>
      </w:pPr>
      <w:r>
        <w:rPr>
          <w:b/>
          <w:bCs/>
          <w:color w:val="000000"/>
        </w:rPr>
        <w:t xml:space="preserve">Grupo de Estudio sobre el Estructuralismo y </w:t>
      </w:r>
      <w:proofErr w:type="spellStart"/>
      <w:r>
        <w:rPr>
          <w:b/>
          <w:bCs/>
          <w:color w:val="000000"/>
        </w:rPr>
        <w:t>Postestructuralismo</w:t>
      </w:r>
      <w:proofErr w:type="spellEnd"/>
    </w:p>
    <w:p w14:paraId="40FD4EC2" w14:textId="77777777" w:rsidR="008B36E2" w:rsidRPr="008B36E2" w:rsidRDefault="008B36E2" w:rsidP="005F5001">
      <w:pPr>
        <w:pStyle w:val="xmsonormal"/>
        <w:shd w:val="clear" w:color="auto" w:fill="FFFFFF"/>
        <w:jc w:val="both"/>
        <w:rPr>
          <w:b/>
          <w:bCs/>
          <w:color w:val="000000"/>
        </w:rPr>
      </w:pPr>
    </w:p>
    <w:p w14:paraId="29B298D8" w14:textId="1E74A5E5" w:rsidR="00A43DB9" w:rsidRDefault="00605E54" w:rsidP="005F5001">
      <w:pPr>
        <w:pStyle w:val="xmsonormal"/>
        <w:shd w:val="clear" w:color="auto" w:fill="FFFFFF"/>
        <w:jc w:val="both"/>
        <w:rPr>
          <w:rFonts w:ascii="Calibri" w:hAnsi="Calibri" w:cs="Calibri"/>
          <w:color w:val="000000"/>
        </w:rPr>
      </w:pPr>
      <w:r>
        <w:rPr>
          <w:b/>
          <w:bCs/>
          <w:color w:val="000000"/>
        </w:rPr>
        <w:t xml:space="preserve">II Congreso Latinoamericano de Teoría Social y </w:t>
      </w:r>
      <w:r w:rsidR="003969ED">
        <w:rPr>
          <w:b/>
          <w:bCs/>
          <w:color w:val="000000"/>
        </w:rPr>
        <w:t>Teoría Política</w:t>
      </w:r>
    </w:p>
    <w:p w14:paraId="050049B7" w14:textId="1DF1F003" w:rsidR="005F5001" w:rsidRDefault="00A43DB9" w:rsidP="005F5001">
      <w:pPr>
        <w:pStyle w:val="xmsonormal"/>
        <w:shd w:val="clear" w:color="auto" w:fill="FFFFFF"/>
        <w:jc w:val="both"/>
        <w:rPr>
          <w:rFonts w:ascii="Calibri" w:hAnsi="Calibri" w:cs="Calibri"/>
          <w:color w:val="000000"/>
        </w:rPr>
      </w:pPr>
      <w:r>
        <w:rPr>
          <w:b/>
          <w:bCs/>
          <w:color w:val="000000"/>
        </w:rPr>
        <w:t>Buenos Aires</w:t>
      </w:r>
      <w:r w:rsidR="005F5001">
        <w:rPr>
          <w:b/>
          <w:bCs/>
          <w:color w:val="000000"/>
        </w:rPr>
        <w:t xml:space="preserve"> 2</w:t>
      </w:r>
      <w:r w:rsidR="00A71D15">
        <w:rPr>
          <w:b/>
          <w:bCs/>
          <w:color w:val="000000"/>
        </w:rPr>
        <w:t xml:space="preserve"> a 4 de agost</w:t>
      </w:r>
      <w:r w:rsidR="005F5001">
        <w:rPr>
          <w:b/>
          <w:bCs/>
          <w:color w:val="000000"/>
        </w:rPr>
        <w:t>o de 2017</w:t>
      </w:r>
    </w:p>
    <w:p w14:paraId="7718972B" w14:textId="0473C234" w:rsidR="005F5001" w:rsidRDefault="00863FB8" w:rsidP="005F5001">
      <w:pPr>
        <w:pStyle w:val="xmsonormal"/>
        <w:shd w:val="clear" w:color="auto" w:fill="FFFFFF"/>
        <w:jc w:val="both"/>
        <w:rPr>
          <w:rFonts w:ascii="Calibri" w:hAnsi="Calibri" w:cs="Calibri"/>
          <w:color w:val="000000"/>
        </w:rPr>
      </w:pPr>
      <w:r>
        <w:rPr>
          <w:b/>
          <w:bCs/>
          <w:color w:val="000000"/>
        </w:rPr>
        <w:t>Mesa Nº</w:t>
      </w:r>
      <w:r w:rsidR="00195D65">
        <w:rPr>
          <w:b/>
          <w:bCs/>
          <w:color w:val="000000"/>
        </w:rPr>
        <w:t xml:space="preserve"> 50</w:t>
      </w:r>
      <w:r>
        <w:rPr>
          <w:b/>
          <w:bCs/>
          <w:color w:val="000000"/>
        </w:rPr>
        <w:t xml:space="preserve"> </w:t>
      </w:r>
      <w:r w:rsidR="005F5001">
        <w:rPr>
          <w:b/>
          <w:bCs/>
          <w:color w:val="000000"/>
        </w:rPr>
        <w:t>: Guerra</w:t>
      </w:r>
      <w:r w:rsidR="00195D65">
        <w:rPr>
          <w:b/>
          <w:bCs/>
          <w:color w:val="000000"/>
        </w:rPr>
        <w:t xml:space="preserve"> y </w:t>
      </w:r>
      <w:r w:rsidR="00AF1057">
        <w:rPr>
          <w:b/>
          <w:bCs/>
          <w:color w:val="000000"/>
        </w:rPr>
        <w:t>teoría</w:t>
      </w:r>
      <w:r w:rsidR="000B18A6">
        <w:rPr>
          <w:b/>
          <w:bCs/>
          <w:color w:val="000000"/>
        </w:rPr>
        <w:t xml:space="preserve"> social.</w:t>
      </w:r>
    </w:p>
    <w:p w14:paraId="056C347A" w14:textId="4D6A613A" w:rsidR="005F5001" w:rsidRDefault="008A7C40" w:rsidP="005F5001">
      <w:pPr>
        <w:pStyle w:val="xmsonormal"/>
        <w:shd w:val="clear" w:color="auto" w:fill="FFFFFF"/>
        <w:jc w:val="both"/>
        <w:rPr>
          <w:b/>
          <w:bCs/>
          <w:color w:val="000000"/>
        </w:rPr>
      </w:pPr>
      <w:r>
        <w:rPr>
          <w:b/>
          <w:bCs/>
          <w:color w:val="000000"/>
        </w:rPr>
        <w:t>Coordinador</w:t>
      </w:r>
      <w:bookmarkStart w:id="0" w:name="_GoBack"/>
      <w:bookmarkEnd w:id="0"/>
      <w:r w:rsidR="005F5001">
        <w:rPr>
          <w:b/>
          <w:bCs/>
          <w:color w:val="000000"/>
        </w:rPr>
        <w:t xml:space="preserve">: </w:t>
      </w:r>
    </w:p>
    <w:p w14:paraId="2325D682" w14:textId="0A115811" w:rsidR="005F5001" w:rsidRPr="003D4056" w:rsidRDefault="000B18A6" w:rsidP="005F5001">
      <w:pPr>
        <w:pStyle w:val="xmsonormal"/>
        <w:shd w:val="clear" w:color="auto" w:fill="FFFFFF"/>
        <w:jc w:val="both"/>
        <w:rPr>
          <w:b/>
          <w:bCs/>
          <w:color w:val="000000"/>
        </w:rPr>
      </w:pPr>
      <w:r>
        <w:rPr>
          <w:b/>
          <w:bCs/>
          <w:color w:val="000000"/>
        </w:rPr>
        <w:t xml:space="preserve">Dr. </w:t>
      </w:r>
      <w:proofErr w:type="spellStart"/>
      <w:r>
        <w:rPr>
          <w:b/>
          <w:bCs/>
          <w:color w:val="000000"/>
        </w:rPr>
        <w:t>Flavian</w:t>
      </w:r>
      <w:proofErr w:type="spellEnd"/>
      <w:r>
        <w:rPr>
          <w:b/>
          <w:bCs/>
          <w:color w:val="000000"/>
        </w:rPr>
        <w:t xml:space="preserve"> </w:t>
      </w:r>
      <w:r w:rsidR="00230E55">
        <w:rPr>
          <w:b/>
          <w:bCs/>
          <w:color w:val="000000"/>
        </w:rPr>
        <w:t>Nievas</w:t>
      </w:r>
    </w:p>
    <w:p w14:paraId="7DA2F6D0" w14:textId="77777777" w:rsidR="00D435B8" w:rsidRDefault="00D435B8" w:rsidP="00D435B8">
      <w:pPr>
        <w:pStyle w:val="Standard"/>
        <w:tabs>
          <w:tab w:val="left" w:pos="3060"/>
        </w:tabs>
        <w:spacing w:line="360" w:lineRule="auto"/>
        <w:jc w:val="both"/>
        <w:rPr>
          <w:rFonts w:cs="Times New Roman"/>
          <w:bCs/>
        </w:rPr>
      </w:pPr>
    </w:p>
    <w:p w14:paraId="6FE3959A" w14:textId="77777777" w:rsidR="00D435B8" w:rsidRDefault="00D435B8" w:rsidP="00D435B8">
      <w:pPr>
        <w:pStyle w:val="Standard"/>
        <w:tabs>
          <w:tab w:val="left" w:pos="3060"/>
        </w:tabs>
        <w:spacing w:line="360" w:lineRule="auto"/>
        <w:jc w:val="both"/>
        <w:rPr>
          <w:rFonts w:cs="Times New Roman"/>
          <w:bCs/>
        </w:rPr>
      </w:pPr>
    </w:p>
    <w:p w14:paraId="08EF2185" w14:textId="77777777" w:rsidR="00A72E4B" w:rsidRPr="00D435B8" w:rsidRDefault="00A72E4B" w:rsidP="00D435B8">
      <w:pPr>
        <w:pStyle w:val="Standard"/>
        <w:tabs>
          <w:tab w:val="left" w:pos="3060"/>
        </w:tabs>
        <w:spacing w:line="360" w:lineRule="auto"/>
        <w:jc w:val="center"/>
        <w:rPr>
          <w:rFonts w:cs="Times New Roman"/>
          <w:bCs/>
        </w:rPr>
      </w:pPr>
      <w:r w:rsidRPr="00D435B8">
        <w:rPr>
          <w:rFonts w:cs="Times New Roman"/>
          <w:b/>
        </w:rPr>
        <w:t xml:space="preserve">De la muerte en el desierto a la conquista de Buenos Aires: </w:t>
      </w:r>
      <w:r w:rsidR="00A04615" w:rsidRPr="00D435B8">
        <w:rPr>
          <w:rFonts w:cs="Times New Roman"/>
          <w:b/>
        </w:rPr>
        <w:t>el combate</w:t>
      </w:r>
      <w:r w:rsidRPr="00D435B8">
        <w:rPr>
          <w:rFonts w:cs="Times New Roman"/>
          <w:b/>
        </w:rPr>
        <w:t xml:space="preserve"> de Olivera</w:t>
      </w:r>
    </w:p>
    <w:p w14:paraId="58E5A66F" w14:textId="77777777" w:rsidR="00A72E4B" w:rsidRPr="00D435B8" w:rsidRDefault="00A72E4B" w:rsidP="00D435B8">
      <w:pPr>
        <w:pStyle w:val="Standard"/>
        <w:tabs>
          <w:tab w:val="left" w:pos="3060"/>
          <w:tab w:val="left" w:pos="6150"/>
        </w:tabs>
        <w:spacing w:line="360" w:lineRule="auto"/>
        <w:jc w:val="right"/>
        <w:rPr>
          <w:rFonts w:cs="Times New Roman"/>
          <w:bCs/>
        </w:rPr>
      </w:pPr>
      <w:r w:rsidRPr="00D435B8">
        <w:rPr>
          <w:rFonts w:cs="Times New Roman"/>
          <w:bCs/>
        </w:rPr>
        <w:tab/>
      </w:r>
      <w:r w:rsidRPr="00D435B8">
        <w:rPr>
          <w:rFonts w:cs="Times New Roman"/>
          <w:bCs/>
        </w:rPr>
        <w:tab/>
      </w:r>
      <w:r w:rsidRPr="00D435B8">
        <w:rPr>
          <w:rFonts w:cs="Times New Roman"/>
          <w:bCs/>
        </w:rPr>
        <w:tab/>
      </w:r>
      <w:r w:rsidRPr="00D435B8">
        <w:rPr>
          <w:rFonts w:cs="Times New Roman"/>
          <w:bCs/>
        </w:rPr>
        <w:tab/>
      </w:r>
      <w:r w:rsidRPr="00D435B8">
        <w:rPr>
          <w:rFonts w:cs="Times New Roman"/>
          <w:bCs/>
        </w:rPr>
        <w:tab/>
      </w:r>
      <w:r w:rsidRPr="00D435B8">
        <w:rPr>
          <w:rFonts w:cs="Times New Roman"/>
          <w:bCs/>
        </w:rPr>
        <w:tab/>
      </w:r>
      <w:r w:rsidR="00D435B8">
        <w:rPr>
          <w:rFonts w:cs="Times New Roman"/>
          <w:bCs/>
        </w:rPr>
        <w:tab/>
      </w:r>
      <w:r w:rsidR="00671E80" w:rsidRPr="00D435B8">
        <w:rPr>
          <w:rFonts w:cs="Times New Roman"/>
          <w:bCs/>
        </w:rPr>
        <w:t>Gastón Federico</w:t>
      </w:r>
      <w:r w:rsidR="00DC3427" w:rsidRPr="00D435B8">
        <w:rPr>
          <w:rFonts w:cs="Times New Roman"/>
          <w:bCs/>
        </w:rPr>
        <w:t xml:space="preserve"> Scalfaro</w:t>
      </w:r>
    </w:p>
    <w:p w14:paraId="7D2ED639" w14:textId="77777777" w:rsidR="00F12056" w:rsidRPr="00D435B8" w:rsidRDefault="00D435B8" w:rsidP="00D435B8">
      <w:pPr>
        <w:pStyle w:val="Standard"/>
        <w:tabs>
          <w:tab w:val="left" w:pos="3060"/>
        </w:tabs>
        <w:spacing w:line="360" w:lineRule="auto"/>
        <w:jc w:val="right"/>
        <w:rPr>
          <w:rFonts w:cs="Times New Roman"/>
          <w:bCs/>
        </w:rPr>
      </w:pPr>
      <w:r>
        <w:rPr>
          <w:rFonts w:cs="Times New Roman"/>
          <w:bCs/>
        </w:rPr>
        <w:tab/>
      </w:r>
      <w:r>
        <w:rPr>
          <w:rFonts w:cs="Times New Roman"/>
          <w:bCs/>
        </w:rPr>
        <w:tab/>
      </w:r>
      <w:r>
        <w:rPr>
          <w:rFonts w:cs="Times New Roman"/>
          <w:bCs/>
        </w:rPr>
        <w:tab/>
      </w:r>
      <w:r>
        <w:rPr>
          <w:rFonts w:cs="Times New Roman"/>
          <w:bCs/>
        </w:rPr>
        <w:tab/>
      </w:r>
      <w:r>
        <w:rPr>
          <w:rFonts w:cs="Times New Roman"/>
          <w:bCs/>
        </w:rPr>
        <w:tab/>
      </w:r>
      <w:r w:rsidR="00671E80" w:rsidRPr="00D435B8">
        <w:rPr>
          <w:rFonts w:cs="Times New Roman"/>
          <w:bCs/>
        </w:rPr>
        <w:t>Universidad Nacional de Luján</w:t>
      </w:r>
    </w:p>
    <w:p w14:paraId="08DD4A1D" w14:textId="77777777" w:rsidR="005C7457" w:rsidRPr="00D435B8" w:rsidRDefault="00A72E4B" w:rsidP="00D435B8">
      <w:pPr>
        <w:pStyle w:val="Standard"/>
        <w:spacing w:line="360" w:lineRule="auto"/>
        <w:jc w:val="right"/>
        <w:rPr>
          <w:rFonts w:cs="Times New Roman"/>
        </w:rPr>
      </w:pPr>
      <w:r w:rsidRPr="00D435B8">
        <w:rPr>
          <w:rFonts w:cs="Times New Roman"/>
        </w:rPr>
        <w:t>gastonscalfaro@hotmail.com</w:t>
      </w:r>
    </w:p>
    <w:p w14:paraId="2C70E253" w14:textId="77777777" w:rsidR="00A72E4B" w:rsidRPr="00D435B8" w:rsidRDefault="00A72E4B" w:rsidP="00D435B8">
      <w:pPr>
        <w:pStyle w:val="Standard"/>
        <w:spacing w:line="360" w:lineRule="auto"/>
        <w:ind w:left="360"/>
        <w:jc w:val="both"/>
        <w:rPr>
          <w:rFonts w:cs="Times New Roman"/>
          <w:b/>
          <w:bCs/>
          <w:u w:val="single"/>
        </w:rPr>
      </w:pPr>
    </w:p>
    <w:p w14:paraId="01A74EF1" w14:textId="77777777" w:rsidR="00C9134E" w:rsidRPr="00D435B8" w:rsidRDefault="00C9134E" w:rsidP="00D435B8">
      <w:pPr>
        <w:pStyle w:val="Standard"/>
        <w:spacing w:line="360" w:lineRule="auto"/>
        <w:ind w:left="360"/>
        <w:jc w:val="both"/>
        <w:rPr>
          <w:rFonts w:cs="Times New Roman"/>
          <w:b/>
          <w:bCs/>
          <w:u w:val="single"/>
        </w:rPr>
      </w:pPr>
    </w:p>
    <w:p w14:paraId="0A8C1D4A" w14:textId="77777777" w:rsidR="00F12056" w:rsidRPr="00D435B8" w:rsidRDefault="00C9134E" w:rsidP="00D435B8">
      <w:pPr>
        <w:pStyle w:val="Standard"/>
        <w:spacing w:line="360" w:lineRule="auto"/>
        <w:jc w:val="both"/>
        <w:rPr>
          <w:rFonts w:cs="Times New Roman"/>
          <w:b/>
          <w:bCs/>
        </w:rPr>
      </w:pPr>
      <w:r w:rsidRPr="00D435B8">
        <w:rPr>
          <w:rFonts w:cs="Times New Roman"/>
          <w:b/>
          <w:bCs/>
        </w:rPr>
        <w:t>El combate de Olivera: entre la guerra civil y la arqueología del saber</w:t>
      </w:r>
    </w:p>
    <w:p w14:paraId="3C4C5A07" w14:textId="77777777" w:rsidR="00843432" w:rsidRPr="00D435B8" w:rsidRDefault="00843432" w:rsidP="00D435B8">
      <w:pPr>
        <w:pStyle w:val="Standard"/>
        <w:spacing w:line="360" w:lineRule="auto"/>
        <w:ind w:firstLine="360"/>
        <w:jc w:val="both"/>
        <w:rPr>
          <w:rFonts w:cs="Times New Roman"/>
        </w:rPr>
      </w:pPr>
      <w:r w:rsidRPr="00D435B8">
        <w:rPr>
          <w:rFonts w:cs="Times New Roman"/>
        </w:rPr>
        <w:t xml:space="preserve">El combate de Olivera, </w:t>
      </w:r>
      <w:r w:rsidR="00DC29F1">
        <w:rPr>
          <w:rFonts w:cs="Times New Roman"/>
        </w:rPr>
        <w:t>desatado</w:t>
      </w:r>
      <w:r w:rsidRPr="00D435B8">
        <w:rPr>
          <w:rFonts w:cs="Times New Roman"/>
        </w:rPr>
        <w:t xml:space="preserve"> el 17 de junio de 1880, forma parte de una serie de enfrentamientos armados entre las tropas del </w:t>
      </w:r>
      <w:r w:rsidR="004D5978" w:rsidRPr="00D435B8">
        <w:rPr>
          <w:rFonts w:cs="Times New Roman"/>
        </w:rPr>
        <w:t>Ejército</w:t>
      </w:r>
      <w:r w:rsidRPr="00D435B8">
        <w:rPr>
          <w:rFonts w:cs="Times New Roman"/>
        </w:rPr>
        <w:t xml:space="preserve"> Nacional y los conti</w:t>
      </w:r>
      <w:r w:rsidR="004D5978" w:rsidRPr="00D435B8">
        <w:rPr>
          <w:rFonts w:cs="Times New Roman"/>
        </w:rPr>
        <w:t>n</w:t>
      </w:r>
      <w:r w:rsidRPr="00D435B8">
        <w:rPr>
          <w:rFonts w:cs="Times New Roman"/>
        </w:rPr>
        <w:t xml:space="preserve">gentes milicianos de la guardia nacional de la provincia de Buenos Aires. Los choques armados comenzaron con una escaramuza en San Antonio de Areco el día 16 de junio, continuaron con el enfrentamiento a orillas del río Luján el día 17 y siguieron en territorio de la ciudad de Buenos Aires los días 20 y 21 con los combates de Puente Alsina, Barracas y los Corrales. Un enfrentamiento que se puede encuadrar </w:t>
      </w:r>
      <w:r w:rsidR="00DC29F1">
        <w:rPr>
          <w:rFonts w:cs="Times New Roman"/>
        </w:rPr>
        <w:t xml:space="preserve">dentro de la categoría de </w:t>
      </w:r>
      <w:r w:rsidRPr="00D435B8">
        <w:rPr>
          <w:rFonts w:cs="Times New Roman"/>
        </w:rPr>
        <w:t>guerra civil y que finalmente arrojó cerca de 3000 muertos, una cifra importante si se tiene e</w:t>
      </w:r>
      <w:r w:rsidR="00791DEA">
        <w:rPr>
          <w:rFonts w:cs="Times New Roman"/>
        </w:rPr>
        <w:t>n</w:t>
      </w:r>
      <w:r w:rsidRPr="00D435B8">
        <w:rPr>
          <w:rFonts w:cs="Times New Roman"/>
        </w:rPr>
        <w:t xml:space="preserve"> cuenta el poco tiempo que duró el enfrentamiento.</w:t>
      </w:r>
    </w:p>
    <w:p w14:paraId="5826A216" w14:textId="77777777" w:rsidR="005A5932" w:rsidRPr="00D435B8" w:rsidRDefault="00843432" w:rsidP="0080725A">
      <w:pPr>
        <w:pStyle w:val="Standard"/>
        <w:spacing w:line="360" w:lineRule="auto"/>
        <w:ind w:firstLine="709"/>
        <w:jc w:val="both"/>
        <w:rPr>
          <w:rFonts w:cs="Times New Roman"/>
        </w:rPr>
      </w:pPr>
      <w:r w:rsidRPr="00D435B8">
        <w:rPr>
          <w:rFonts w:cs="Times New Roman"/>
        </w:rPr>
        <w:t xml:space="preserve">A partir de </w:t>
      </w:r>
      <w:r w:rsidR="0080725A">
        <w:rPr>
          <w:rFonts w:cs="Times New Roman"/>
        </w:rPr>
        <w:t>la reflexión de</w:t>
      </w:r>
      <w:r w:rsidRPr="00D435B8">
        <w:rPr>
          <w:rFonts w:cs="Times New Roman"/>
        </w:rPr>
        <w:t xml:space="preserve"> </w:t>
      </w:r>
      <w:r w:rsidR="0080725A">
        <w:rPr>
          <w:rFonts w:cs="Times New Roman"/>
        </w:rPr>
        <w:t xml:space="preserve">estos </w:t>
      </w:r>
      <w:r w:rsidRPr="00D435B8">
        <w:rPr>
          <w:rFonts w:cs="Times New Roman"/>
        </w:rPr>
        <w:t>los hecho</w:t>
      </w:r>
      <w:r w:rsidR="00791DEA">
        <w:rPr>
          <w:rFonts w:cs="Times New Roman"/>
        </w:rPr>
        <w:t>s</w:t>
      </w:r>
      <w:r w:rsidR="0080725A">
        <w:rPr>
          <w:rFonts w:cs="Times New Roman"/>
        </w:rPr>
        <w:t xml:space="preserve"> armados se puede </w:t>
      </w:r>
      <w:r w:rsidRPr="00D435B8">
        <w:rPr>
          <w:rFonts w:cs="Times New Roman"/>
        </w:rPr>
        <w:t>afirmar que l</w:t>
      </w:r>
      <w:r w:rsidR="007116A1" w:rsidRPr="00D435B8">
        <w:rPr>
          <w:rFonts w:cs="Times New Roman"/>
        </w:rPr>
        <w:t xml:space="preserve">a guerra </w:t>
      </w:r>
      <w:r w:rsidR="005A5932" w:rsidRPr="00D435B8">
        <w:rPr>
          <w:rFonts w:cs="Times New Roman"/>
        </w:rPr>
        <w:t>es un fenómeno que aglutina por partes iguales tres elementos claves para el estudio del pasado: la política, la tecnología y la</w:t>
      </w:r>
      <w:r w:rsidR="004E700E" w:rsidRPr="00D435B8">
        <w:rPr>
          <w:rFonts w:cs="Times New Roman"/>
        </w:rPr>
        <w:t>s formas de la</w:t>
      </w:r>
      <w:r w:rsidR="005A5932" w:rsidRPr="00D435B8">
        <w:rPr>
          <w:rFonts w:cs="Times New Roman"/>
        </w:rPr>
        <w:t xml:space="preserve"> muerte. </w:t>
      </w:r>
      <w:r w:rsidR="00473756">
        <w:rPr>
          <w:rFonts w:cs="Times New Roman"/>
        </w:rPr>
        <w:t>De esta manera</w:t>
      </w:r>
      <w:r w:rsidR="0020287E" w:rsidRPr="00D435B8">
        <w:rPr>
          <w:rFonts w:cs="Times New Roman"/>
        </w:rPr>
        <w:t xml:space="preserve"> es posible pensar </w:t>
      </w:r>
      <w:r w:rsidR="004E700E" w:rsidRPr="00D435B8">
        <w:rPr>
          <w:rFonts w:cs="Times New Roman"/>
        </w:rPr>
        <w:t xml:space="preserve">la guerra como </w:t>
      </w:r>
      <w:r w:rsidR="00C272BA" w:rsidRPr="00D435B8">
        <w:rPr>
          <w:rFonts w:cs="Times New Roman"/>
        </w:rPr>
        <w:t xml:space="preserve">la </w:t>
      </w:r>
      <w:r w:rsidR="004E700E" w:rsidRPr="00D435B8">
        <w:rPr>
          <w:rFonts w:cs="Times New Roman"/>
        </w:rPr>
        <w:t>continuación de la política por otros medios</w:t>
      </w:r>
      <w:r w:rsidRPr="00D435B8">
        <w:rPr>
          <w:rStyle w:val="Refdenotaalpie"/>
          <w:rFonts w:cs="Times New Roman"/>
        </w:rPr>
        <w:footnoteReference w:id="1"/>
      </w:r>
      <w:r w:rsidR="0020287E" w:rsidRPr="00D435B8">
        <w:rPr>
          <w:rFonts w:cs="Times New Roman"/>
        </w:rPr>
        <w:t xml:space="preserve">, </w:t>
      </w:r>
      <w:r w:rsidR="00F07F0E" w:rsidRPr="00D435B8">
        <w:rPr>
          <w:rFonts w:cs="Times New Roman"/>
        </w:rPr>
        <w:t xml:space="preserve">una situación que se produce cuando </w:t>
      </w:r>
      <w:r w:rsidR="004E700E" w:rsidRPr="00D435B8">
        <w:rPr>
          <w:rFonts w:cs="Times New Roman"/>
        </w:rPr>
        <w:t xml:space="preserve">las relaciones entre </w:t>
      </w:r>
      <w:r w:rsidR="00F07F0E" w:rsidRPr="00D435B8">
        <w:rPr>
          <w:rFonts w:cs="Times New Roman"/>
        </w:rPr>
        <w:t xml:space="preserve">las </w:t>
      </w:r>
      <w:r w:rsidR="004E700E" w:rsidRPr="00D435B8">
        <w:rPr>
          <w:rFonts w:cs="Times New Roman"/>
        </w:rPr>
        <w:t xml:space="preserve">distintas formaciones estatales agotan el dialogo pacifico y deciden </w:t>
      </w:r>
      <w:r w:rsidR="00C272BA" w:rsidRPr="00D435B8">
        <w:rPr>
          <w:rFonts w:cs="Times New Roman"/>
        </w:rPr>
        <w:t>dirimir</w:t>
      </w:r>
      <w:r w:rsidR="004E700E" w:rsidRPr="00D435B8">
        <w:rPr>
          <w:rFonts w:cs="Times New Roman"/>
        </w:rPr>
        <w:t xml:space="preserve"> en </w:t>
      </w:r>
      <w:r w:rsidR="00C272BA" w:rsidRPr="00D435B8">
        <w:rPr>
          <w:rFonts w:cs="Times New Roman"/>
        </w:rPr>
        <w:t>el</w:t>
      </w:r>
      <w:r w:rsidR="004E700E" w:rsidRPr="00D435B8">
        <w:rPr>
          <w:rFonts w:cs="Times New Roman"/>
        </w:rPr>
        <w:t xml:space="preserve"> campo de batal</w:t>
      </w:r>
      <w:r w:rsidRPr="00D435B8">
        <w:rPr>
          <w:rFonts w:cs="Times New Roman"/>
        </w:rPr>
        <w:t>la sus diferencias.</w:t>
      </w:r>
    </w:p>
    <w:p w14:paraId="5D24F890" w14:textId="77777777" w:rsidR="002B4DC8" w:rsidRPr="00D435B8" w:rsidRDefault="00C02701" w:rsidP="00D435B8">
      <w:pPr>
        <w:pStyle w:val="Standard"/>
        <w:spacing w:line="360" w:lineRule="auto"/>
        <w:ind w:firstLine="360"/>
        <w:jc w:val="both"/>
        <w:rPr>
          <w:rFonts w:cs="Times New Roman"/>
        </w:rPr>
      </w:pPr>
      <w:r w:rsidRPr="00D435B8">
        <w:rPr>
          <w:rFonts w:cs="Times New Roman"/>
        </w:rPr>
        <w:t xml:space="preserve">A su vez, la </w:t>
      </w:r>
      <w:r w:rsidR="0042100C" w:rsidRPr="00D435B8">
        <w:rPr>
          <w:rFonts w:cs="Times New Roman"/>
        </w:rPr>
        <w:t>historia de la</w:t>
      </w:r>
      <w:r w:rsidR="007116A1" w:rsidRPr="00D435B8">
        <w:rPr>
          <w:rFonts w:cs="Times New Roman"/>
        </w:rPr>
        <w:t xml:space="preserve"> guerra</w:t>
      </w:r>
      <w:r w:rsidRPr="00D435B8">
        <w:rPr>
          <w:rFonts w:cs="Times New Roman"/>
        </w:rPr>
        <w:t xml:space="preserve"> es </w:t>
      </w:r>
      <w:r w:rsidR="00F07F0E" w:rsidRPr="00D435B8">
        <w:rPr>
          <w:rFonts w:cs="Times New Roman"/>
        </w:rPr>
        <w:t xml:space="preserve">un </w:t>
      </w:r>
      <w:r w:rsidRPr="00D435B8">
        <w:rPr>
          <w:rFonts w:cs="Times New Roman"/>
        </w:rPr>
        <w:t>campo que permite analizar de manera innovadora las relaciones tecnológicas entre los distintos estados, ya que en los campos de batalla</w:t>
      </w:r>
      <w:r w:rsidR="00F07F0E" w:rsidRPr="00D435B8">
        <w:rPr>
          <w:rFonts w:cs="Times New Roman"/>
        </w:rPr>
        <w:t>,</w:t>
      </w:r>
      <w:r w:rsidR="00D82E9B" w:rsidRPr="00D435B8">
        <w:rPr>
          <w:rFonts w:cs="Times New Roman"/>
        </w:rPr>
        <w:t xml:space="preserve"> generalmente</w:t>
      </w:r>
      <w:r w:rsidRPr="00D435B8">
        <w:rPr>
          <w:rFonts w:cs="Times New Roman"/>
        </w:rPr>
        <w:t xml:space="preserve"> se enfrentan y ponen en juego la totalidad de los recursos disponibles </w:t>
      </w:r>
      <w:r w:rsidRPr="00D435B8">
        <w:rPr>
          <w:rFonts w:cs="Times New Roman"/>
        </w:rPr>
        <w:lastRenderedPageBreak/>
        <w:t xml:space="preserve">en </w:t>
      </w:r>
      <w:r w:rsidR="00D82E9B" w:rsidRPr="00D435B8">
        <w:rPr>
          <w:rFonts w:cs="Times New Roman"/>
        </w:rPr>
        <w:t>los</w:t>
      </w:r>
      <w:r w:rsidRPr="00D435B8">
        <w:rPr>
          <w:rFonts w:cs="Times New Roman"/>
        </w:rPr>
        <w:t xml:space="preserve"> estados</w:t>
      </w:r>
      <w:r w:rsidR="00C12A6E" w:rsidRPr="00D435B8">
        <w:rPr>
          <w:rStyle w:val="Refdenotaalpie"/>
          <w:rFonts w:cs="Times New Roman"/>
        </w:rPr>
        <w:footnoteReference w:id="2"/>
      </w:r>
      <w:r w:rsidR="002B4DC8" w:rsidRPr="00D435B8">
        <w:rPr>
          <w:rFonts w:cs="Times New Roman"/>
        </w:rPr>
        <w:t xml:space="preserve">. </w:t>
      </w:r>
    </w:p>
    <w:p w14:paraId="6E608C98" w14:textId="77777777" w:rsidR="002B4DC8" w:rsidRPr="00D435B8" w:rsidRDefault="00FB1F7A" w:rsidP="00D435B8">
      <w:pPr>
        <w:pStyle w:val="Standard"/>
        <w:spacing w:line="360" w:lineRule="auto"/>
        <w:ind w:firstLine="360"/>
        <w:jc w:val="both"/>
        <w:rPr>
          <w:rFonts w:cs="Times New Roman"/>
        </w:rPr>
      </w:pPr>
      <w:r w:rsidRPr="00D435B8">
        <w:rPr>
          <w:rFonts w:cs="Times New Roman"/>
        </w:rPr>
        <w:t xml:space="preserve">Alrededor de la guerra se recopilan y desarrollan </w:t>
      </w:r>
      <w:r w:rsidR="002B4DC8" w:rsidRPr="00D435B8">
        <w:rPr>
          <w:rFonts w:cs="Times New Roman"/>
        </w:rPr>
        <w:t xml:space="preserve">toda </w:t>
      </w:r>
      <w:r w:rsidRPr="00D435B8">
        <w:rPr>
          <w:rFonts w:cs="Times New Roman"/>
        </w:rPr>
        <w:t>una serie de saberes que permiten analizar de manera inteligible las acciones previamente calculadas para vencer al enemigo circunstancial</w:t>
      </w:r>
      <w:r w:rsidR="00F07F0E" w:rsidRPr="00D435B8">
        <w:rPr>
          <w:rFonts w:cs="Times New Roman"/>
        </w:rPr>
        <w:t xml:space="preserve"> y determinar la administración de la derrota del enemigo y sus recursos</w:t>
      </w:r>
      <w:r w:rsidR="002B4DC8" w:rsidRPr="00D435B8">
        <w:rPr>
          <w:rStyle w:val="Refdenotaalpie"/>
          <w:rFonts w:cs="Times New Roman"/>
        </w:rPr>
        <w:footnoteReference w:id="3"/>
      </w:r>
      <w:r w:rsidRPr="00D435B8">
        <w:rPr>
          <w:rFonts w:cs="Times New Roman"/>
        </w:rPr>
        <w:t>.</w:t>
      </w:r>
    </w:p>
    <w:p w14:paraId="08FE8CB9" w14:textId="77777777" w:rsidR="003E668E" w:rsidRPr="00D435B8" w:rsidRDefault="00E57775" w:rsidP="00D435B8">
      <w:pPr>
        <w:pStyle w:val="Standard"/>
        <w:spacing w:line="360" w:lineRule="auto"/>
        <w:ind w:firstLine="360"/>
        <w:jc w:val="both"/>
        <w:rPr>
          <w:rFonts w:cs="Times New Roman"/>
        </w:rPr>
      </w:pPr>
      <w:r w:rsidRPr="00D435B8">
        <w:rPr>
          <w:rFonts w:cs="Times New Roman"/>
        </w:rPr>
        <w:t>La</w:t>
      </w:r>
      <w:r w:rsidR="003E668E" w:rsidRPr="00D435B8">
        <w:rPr>
          <w:rFonts w:cs="Times New Roman"/>
        </w:rPr>
        <w:t xml:space="preserve"> guerra permite </w:t>
      </w:r>
      <w:r w:rsidR="00FB1F7A" w:rsidRPr="00D435B8">
        <w:rPr>
          <w:rFonts w:cs="Times New Roman"/>
        </w:rPr>
        <w:t xml:space="preserve">estudiar la forma en que las </w:t>
      </w:r>
      <w:r w:rsidR="003E668E" w:rsidRPr="00D435B8">
        <w:rPr>
          <w:rFonts w:cs="Times New Roman"/>
        </w:rPr>
        <w:t>sociedades se organizaron en determinados momentos</w:t>
      </w:r>
      <w:r w:rsidR="00F07F0E" w:rsidRPr="00D435B8">
        <w:rPr>
          <w:rFonts w:cs="Times New Roman"/>
        </w:rPr>
        <w:t xml:space="preserve">. </w:t>
      </w:r>
      <w:r w:rsidR="00791DEA">
        <w:rPr>
          <w:rFonts w:cs="Times New Roman"/>
        </w:rPr>
        <w:t xml:space="preserve">Y </w:t>
      </w:r>
      <w:r w:rsidR="00F07F0E" w:rsidRPr="00D435B8">
        <w:rPr>
          <w:rFonts w:cs="Times New Roman"/>
        </w:rPr>
        <w:t xml:space="preserve">como situación </w:t>
      </w:r>
      <w:r w:rsidR="007F4D56" w:rsidRPr="00D435B8">
        <w:rPr>
          <w:rFonts w:cs="Times New Roman"/>
        </w:rPr>
        <w:t>límite</w:t>
      </w:r>
      <w:r w:rsidR="00F07F0E" w:rsidRPr="00D435B8">
        <w:rPr>
          <w:rFonts w:cs="Times New Roman"/>
        </w:rPr>
        <w:t xml:space="preserve"> permite analizar de manera crucial </w:t>
      </w:r>
      <w:r w:rsidR="003E668E" w:rsidRPr="00D435B8">
        <w:rPr>
          <w:rFonts w:cs="Times New Roman"/>
        </w:rPr>
        <w:t xml:space="preserve">lo </w:t>
      </w:r>
      <w:r w:rsidR="00F07F0E" w:rsidRPr="00D435B8">
        <w:rPr>
          <w:rFonts w:cs="Times New Roman"/>
        </w:rPr>
        <w:t xml:space="preserve">estipulado como </w:t>
      </w:r>
      <w:r w:rsidR="003E668E" w:rsidRPr="00D435B8">
        <w:rPr>
          <w:rFonts w:cs="Times New Roman"/>
        </w:rPr>
        <w:t xml:space="preserve">normal </w:t>
      </w:r>
      <w:r w:rsidR="00F07F0E" w:rsidRPr="00D435B8">
        <w:rPr>
          <w:rFonts w:cs="Times New Roman"/>
        </w:rPr>
        <w:t>o</w:t>
      </w:r>
      <w:r w:rsidR="003E668E" w:rsidRPr="00D435B8">
        <w:rPr>
          <w:rFonts w:cs="Times New Roman"/>
        </w:rPr>
        <w:t xml:space="preserve"> extraordinario en el transcurso de la vida de las instituciones y los individuos</w:t>
      </w:r>
      <w:r w:rsidR="007503C2" w:rsidRPr="00D435B8">
        <w:rPr>
          <w:rFonts w:cs="Times New Roman"/>
        </w:rPr>
        <w:t>. L</w:t>
      </w:r>
      <w:r w:rsidR="00F07F0E" w:rsidRPr="00D435B8">
        <w:rPr>
          <w:rFonts w:cs="Times New Roman"/>
        </w:rPr>
        <w:t>a guerra</w:t>
      </w:r>
      <w:r w:rsidR="007503C2" w:rsidRPr="00D435B8">
        <w:rPr>
          <w:rFonts w:cs="Times New Roman"/>
        </w:rPr>
        <w:t xml:space="preserve"> expone en sus combates </w:t>
      </w:r>
      <w:r w:rsidR="00F07F0E" w:rsidRPr="00D435B8">
        <w:rPr>
          <w:rFonts w:cs="Times New Roman"/>
        </w:rPr>
        <w:t>lo que en tiempo de paz se encuentra soslayado</w:t>
      </w:r>
      <w:r w:rsidR="002B4DC8" w:rsidRPr="00D435B8">
        <w:rPr>
          <w:rStyle w:val="Refdenotaalpie"/>
          <w:rFonts w:cs="Times New Roman"/>
        </w:rPr>
        <w:footnoteReference w:id="4"/>
      </w:r>
      <w:r w:rsidR="002B4DC8" w:rsidRPr="00D435B8">
        <w:rPr>
          <w:rFonts w:cs="Times New Roman"/>
        </w:rPr>
        <w:t>.</w:t>
      </w:r>
    </w:p>
    <w:p w14:paraId="28693F18" w14:textId="77777777" w:rsidR="00E57775" w:rsidRPr="00D435B8" w:rsidRDefault="00E57775" w:rsidP="00D435B8">
      <w:pPr>
        <w:pStyle w:val="Standard"/>
        <w:spacing w:line="360" w:lineRule="auto"/>
        <w:ind w:firstLine="360"/>
        <w:jc w:val="both"/>
        <w:rPr>
          <w:rFonts w:cs="Times New Roman"/>
        </w:rPr>
      </w:pPr>
      <w:r w:rsidRPr="00D435B8">
        <w:rPr>
          <w:rFonts w:cs="Times New Roman"/>
        </w:rPr>
        <w:t xml:space="preserve">Así entonces, pensar la </w:t>
      </w:r>
      <w:r w:rsidR="007D2897" w:rsidRPr="00D435B8">
        <w:rPr>
          <w:rFonts w:cs="Times New Roman"/>
        </w:rPr>
        <w:t xml:space="preserve">política, la guerra </w:t>
      </w:r>
      <w:r w:rsidRPr="00D435B8">
        <w:rPr>
          <w:rFonts w:cs="Times New Roman"/>
        </w:rPr>
        <w:t xml:space="preserve">y la sociedad implica </w:t>
      </w:r>
      <w:r w:rsidR="002B4DC8" w:rsidRPr="00D435B8">
        <w:rPr>
          <w:rFonts w:cs="Times New Roman"/>
        </w:rPr>
        <w:t xml:space="preserve">buscar desde </w:t>
      </w:r>
      <w:r w:rsidR="00791DEA">
        <w:rPr>
          <w:rFonts w:cs="Times New Roman"/>
        </w:rPr>
        <w:t>sus</w:t>
      </w:r>
      <w:r w:rsidR="002B4DC8" w:rsidRPr="00D435B8">
        <w:rPr>
          <w:rFonts w:cs="Times New Roman"/>
        </w:rPr>
        <w:t xml:space="preserve"> ra</w:t>
      </w:r>
      <w:r w:rsidR="00791DEA">
        <w:rPr>
          <w:rFonts w:cs="Times New Roman"/>
        </w:rPr>
        <w:t>í</w:t>
      </w:r>
      <w:r w:rsidR="002B4DC8" w:rsidRPr="00D435B8">
        <w:rPr>
          <w:rFonts w:cs="Times New Roman"/>
        </w:rPr>
        <w:t>ces</w:t>
      </w:r>
      <w:r w:rsidRPr="00D435B8">
        <w:rPr>
          <w:rFonts w:cs="Times New Roman"/>
        </w:rPr>
        <w:t xml:space="preserve"> el rol del </w:t>
      </w:r>
      <w:r w:rsidR="007D2897" w:rsidRPr="00D435B8">
        <w:rPr>
          <w:rFonts w:cs="Times New Roman"/>
        </w:rPr>
        <w:t>estado</w:t>
      </w:r>
      <w:r w:rsidRPr="00D435B8">
        <w:rPr>
          <w:rFonts w:cs="Times New Roman"/>
        </w:rPr>
        <w:t xml:space="preserve"> </w:t>
      </w:r>
      <w:r w:rsidR="002B4DC8" w:rsidRPr="00D435B8">
        <w:rPr>
          <w:rFonts w:cs="Times New Roman"/>
        </w:rPr>
        <w:t xml:space="preserve">a lo largo de </w:t>
      </w:r>
      <w:r w:rsidRPr="00D435B8">
        <w:rPr>
          <w:rFonts w:cs="Times New Roman"/>
        </w:rPr>
        <w:t>diferentes coyunturas y procesos</w:t>
      </w:r>
      <w:r w:rsidR="002B4DC8" w:rsidRPr="00D435B8">
        <w:rPr>
          <w:rFonts w:cs="Times New Roman"/>
        </w:rPr>
        <w:t>. E</w:t>
      </w:r>
      <w:r w:rsidRPr="00D435B8">
        <w:rPr>
          <w:rFonts w:cs="Times New Roman"/>
        </w:rPr>
        <w:t xml:space="preserve">specialmente en los períodos </w:t>
      </w:r>
      <w:r w:rsidR="00791DEA">
        <w:rPr>
          <w:rFonts w:cs="Times New Roman"/>
        </w:rPr>
        <w:t>iniciales</w:t>
      </w:r>
      <w:r w:rsidRPr="00D435B8">
        <w:rPr>
          <w:rFonts w:cs="Times New Roman"/>
        </w:rPr>
        <w:t xml:space="preserve"> de</w:t>
      </w:r>
      <w:r w:rsidR="002B4DC8" w:rsidRPr="00D435B8">
        <w:rPr>
          <w:rFonts w:cs="Times New Roman"/>
        </w:rPr>
        <w:t>l estado-nación, donde la guerra podría formar parte de uno de sus elementos constitutivos</w:t>
      </w:r>
      <w:r w:rsidR="002B4DC8" w:rsidRPr="00D435B8">
        <w:rPr>
          <w:rStyle w:val="Refdenotaalpie"/>
          <w:rFonts w:cs="Times New Roman"/>
        </w:rPr>
        <w:footnoteReference w:id="5"/>
      </w:r>
      <w:r w:rsidR="002B4DC8" w:rsidRPr="00D435B8">
        <w:rPr>
          <w:rFonts w:cs="Times New Roman"/>
        </w:rPr>
        <w:t>.</w:t>
      </w:r>
    </w:p>
    <w:p w14:paraId="68A643CC" w14:textId="77777777" w:rsidR="007D2897" w:rsidRPr="00D435B8" w:rsidRDefault="00370A36" w:rsidP="00D435B8">
      <w:pPr>
        <w:pStyle w:val="Standard"/>
        <w:spacing w:line="360" w:lineRule="auto"/>
        <w:ind w:firstLine="360"/>
        <w:jc w:val="both"/>
        <w:rPr>
          <w:rFonts w:cs="Times New Roman"/>
        </w:rPr>
      </w:pPr>
      <w:r w:rsidRPr="00D435B8">
        <w:rPr>
          <w:rFonts w:cs="Times New Roman"/>
        </w:rPr>
        <w:t xml:space="preserve">Existen </w:t>
      </w:r>
      <w:r w:rsidR="00E57775" w:rsidRPr="00D435B8">
        <w:rPr>
          <w:rFonts w:cs="Times New Roman"/>
        </w:rPr>
        <w:t xml:space="preserve">análisis </w:t>
      </w:r>
      <w:r w:rsidRPr="00D435B8">
        <w:rPr>
          <w:rFonts w:cs="Times New Roman"/>
        </w:rPr>
        <w:t>diferenciados sobre e</w:t>
      </w:r>
      <w:r w:rsidR="00E57775" w:rsidRPr="00D435B8">
        <w:rPr>
          <w:rFonts w:cs="Times New Roman"/>
        </w:rPr>
        <w:t>l rol del estado frente a la guerra y la política. En algunos casos la guerra es la continuación de la política por otros medios</w:t>
      </w:r>
      <w:r w:rsidRPr="00D435B8">
        <w:rPr>
          <w:rFonts w:cs="Times New Roman"/>
        </w:rPr>
        <w:t>, como es el caso de Clausewitz</w:t>
      </w:r>
      <w:r w:rsidRPr="00D435B8">
        <w:rPr>
          <w:rStyle w:val="Refdenotaalpie"/>
          <w:rFonts w:cs="Times New Roman"/>
        </w:rPr>
        <w:footnoteReference w:id="6"/>
      </w:r>
      <w:r w:rsidRPr="00D435B8">
        <w:rPr>
          <w:rFonts w:cs="Times New Roman"/>
        </w:rPr>
        <w:t>,</w:t>
      </w:r>
      <w:r w:rsidR="00E57775" w:rsidRPr="00D435B8">
        <w:rPr>
          <w:rFonts w:cs="Times New Roman"/>
        </w:rPr>
        <w:t xml:space="preserve"> mientras que para </w:t>
      </w:r>
      <w:r w:rsidRPr="00D435B8">
        <w:rPr>
          <w:rFonts w:cs="Times New Roman"/>
        </w:rPr>
        <w:t>Foucault</w:t>
      </w:r>
      <w:r w:rsidR="007D2897" w:rsidRPr="00D435B8">
        <w:rPr>
          <w:rFonts w:cs="Times New Roman"/>
        </w:rPr>
        <w:t xml:space="preserve">, </w:t>
      </w:r>
      <w:r w:rsidR="00E57775" w:rsidRPr="00D435B8">
        <w:rPr>
          <w:rFonts w:cs="Times New Roman"/>
        </w:rPr>
        <w:t>la política es la continuación de la guerra por otros medios</w:t>
      </w:r>
      <w:r w:rsidRPr="00D435B8">
        <w:rPr>
          <w:rStyle w:val="Refdenotaalpie"/>
          <w:rFonts w:cs="Times New Roman"/>
        </w:rPr>
        <w:footnoteReference w:id="7"/>
      </w:r>
      <w:r w:rsidRPr="00D435B8">
        <w:rPr>
          <w:rFonts w:cs="Times New Roman"/>
        </w:rPr>
        <w:t>.</w:t>
      </w:r>
    </w:p>
    <w:p w14:paraId="4D83DF45" w14:textId="77777777" w:rsidR="007D6CDA" w:rsidRPr="00D435B8" w:rsidRDefault="007D6CDA" w:rsidP="00D435B8">
      <w:pPr>
        <w:pStyle w:val="Standard"/>
        <w:spacing w:line="360" w:lineRule="auto"/>
        <w:ind w:firstLine="360"/>
        <w:jc w:val="both"/>
        <w:rPr>
          <w:rFonts w:cs="Times New Roman"/>
          <w:bCs/>
        </w:rPr>
      </w:pPr>
      <w:r w:rsidRPr="00D435B8">
        <w:rPr>
          <w:rFonts w:cs="Times New Roman"/>
          <w:bCs/>
        </w:rPr>
        <w:t xml:space="preserve">En el caso de la batalla de Olivera </w:t>
      </w:r>
      <w:r w:rsidR="00BD2376" w:rsidRPr="00D435B8">
        <w:rPr>
          <w:rFonts w:cs="Times New Roman"/>
          <w:bCs/>
        </w:rPr>
        <w:t>es</w:t>
      </w:r>
      <w:r w:rsidR="008629EB" w:rsidRPr="00D435B8">
        <w:rPr>
          <w:rFonts w:cs="Times New Roman"/>
          <w:bCs/>
        </w:rPr>
        <w:t xml:space="preserve"> interesante </w:t>
      </w:r>
      <w:r w:rsidRPr="00D435B8">
        <w:rPr>
          <w:rFonts w:cs="Times New Roman"/>
          <w:bCs/>
        </w:rPr>
        <w:t>pensar el papel táctico de la infantería</w:t>
      </w:r>
      <w:r w:rsidR="008629EB" w:rsidRPr="00D435B8">
        <w:rPr>
          <w:rFonts w:cs="Times New Roman"/>
          <w:bCs/>
        </w:rPr>
        <w:t>,</w:t>
      </w:r>
      <w:r w:rsidR="00092F51">
        <w:rPr>
          <w:rFonts w:cs="Times New Roman"/>
          <w:bCs/>
        </w:rPr>
        <w:t xml:space="preserve"> por su accionar bélico, pero más interesante resulta </w:t>
      </w:r>
      <w:r w:rsidR="00BD2376" w:rsidRPr="00D435B8">
        <w:rPr>
          <w:rFonts w:cs="Times New Roman"/>
          <w:bCs/>
        </w:rPr>
        <w:t>po</w:t>
      </w:r>
      <w:r w:rsidR="00092F51">
        <w:rPr>
          <w:rFonts w:cs="Times New Roman"/>
          <w:bCs/>
        </w:rPr>
        <w:t>r</w:t>
      </w:r>
      <w:r w:rsidR="00BD2376" w:rsidRPr="00D435B8">
        <w:rPr>
          <w:rFonts w:cs="Times New Roman"/>
          <w:bCs/>
        </w:rPr>
        <w:t xml:space="preserve"> su composición social, ya </w:t>
      </w:r>
      <w:r w:rsidR="00092F51">
        <w:rPr>
          <w:rFonts w:cs="Times New Roman"/>
          <w:bCs/>
        </w:rPr>
        <w:t xml:space="preserve">que la misma, </w:t>
      </w:r>
      <w:r w:rsidRPr="00D435B8">
        <w:rPr>
          <w:rFonts w:cs="Times New Roman"/>
        </w:rPr>
        <w:t xml:space="preserve">tanto </w:t>
      </w:r>
      <w:r w:rsidR="008629EB" w:rsidRPr="00D435B8">
        <w:rPr>
          <w:rFonts w:cs="Times New Roman"/>
        </w:rPr>
        <w:t>en</w:t>
      </w:r>
      <w:r w:rsidRPr="00D435B8">
        <w:rPr>
          <w:rFonts w:cs="Times New Roman"/>
        </w:rPr>
        <w:t xml:space="preserve"> el ejército profesional como </w:t>
      </w:r>
      <w:r w:rsidR="008629EB" w:rsidRPr="00D435B8">
        <w:rPr>
          <w:rFonts w:cs="Times New Roman"/>
        </w:rPr>
        <w:t>en</w:t>
      </w:r>
      <w:r w:rsidRPr="00D435B8">
        <w:rPr>
          <w:rFonts w:cs="Times New Roman"/>
        </w:rPr>
        <w:t xml:space="preserve"> el contingente miliciano, se convirtió en un arma decisiva en el resultado de la batalla</w:t>
      </w:r>
      <w:r w:rsidR="00BD2376" w:rsidRPr="00D435B8">
        <w:rPr>
          <w:rFonts w:cs="Times New Roman"/>
        </w:rPr>
        <w:t>, y la mayoría de sus miembros antes de la guerra eran peones rurales</w:t>
      </w:r>
      <w:r w:rsidR="00BD2376" w:rsidRPr="00D435B8">
        <w:rPr>
          <w:rStyle w:val="Refdenotaalpie"/>
          <w:rFonts w:cs="Times New Roman"/>
        </w:rPr>
        <w:footnoteReference w:id="8"/>
      </w:r>
      <w:r w:rsidRPr="00D435B8">
        <w:rPr>
          <w:rFonts w:cs="Times New Roman"/>
        </w:rPr>
        <w:t>.</w:t>
      </w:r>
    </w:p>
    <w:p w14:paraId="57194510" w14:textId="77777777" w:rsidR="007D6CDA" w:rsidRPr="00D435B8" w:rsidRDefault="0016254F" w:rsidP="00D435B8">
      <w:pPr>
        <w:pStyle w:val="Standard"/>
        <w:spacing w:line="360" w:lineRule="auto"/>
        <w:ind w:firstLine="360"/>
        <w:jc w:val="both"/>
        <w:rPr>
          <w:rFonts w:cs="Times New Roman"/>
          <w:bCs/>
        </w:rPr>
      </w:pPr>
      <w:r w:rsidRPr="00D435B8">
        <w:rPr>
          <w:rFonts w:cs="Times New Roman"/>
        </w:rPr>
        <w:t>Finalmente es posible pensar la guerra</w:t>
      </w:r>
      <w:r w:rsidR="007D6CDA" w:rsidRPr="00D435B8">
        <w:rPr>
          <w:rFonts w:cs="Times New Roman"/>
        </w:rPr>
        <w:t xml:space="preserve">, en este caso </w:t>
      </w:r>
      <w:r w:rsidRPr="00D435B8">
        <w:rPr>
          <w:rFonts w:cs="Times New Roman"/>
        </w:rPr>
        <w:t>la guerra civil, como un momento de enfrentamiento entre poderes, q</w:t>
      </w:r>
      <w:r w:rsidR="0062269F" w:rsidRPr="00D435B8">
        <w:rPr>
          <w:rFonts w:cs="Times New Roman"/>
        </w:rPr>
        <w:t xml:space="preserve">ue en tiempos de paz se mantuvieron </w:t>
      </w:r>
      <w:r w:rsidRPr="00D435B8">
        <w:rPr>
          <w:rFonts w:cs="Times New Roman"/>
        </w:rPr>
        <w:t xml:space="preserve">equilibrados, </w:t>
      </w:r>
      <w:r w:rsidR="0062269F" w:rsidRPr="00D435B8">
        <w:rPr>
          <w:rFonts w:cs="Times New Roman"/>
        </w:rPr>
        <w:t>tal vez por</w:t>
      </w:r>
      <w:r w:rsidRPr="00D435B8">
        <w:rPr>
          <w:rFonts w:cs="Times New Roman"/>
        </w:rPr>
        <w:t>que el poder de imposición de un</w:t>
      </w:r>
      <w:r w:rsidR="0062269F" w:rsidRPr="00D435B8">
        <w:rPr>
          <w:rFonts w:cs="Times New Roman"/>
        </w:rPr>
        <w:t xml:space="preserve">o </w:t>
      </w:r>
      <w:r w:rsidRPr="00D435B8">
        <w:rPr>
          <w:rFonts w:cs="Times New Roman"/>
        </w:rPr>
        <w:t>era más fuerte que el otro</w:t>
      </w:r>
      <w:r w:rsidR="008629EB" w:rsidRPr="00D435B8">
        <w:rPr>
          <w:rFonts w:cs="Times New Roman"/>
        </w:rPr>
        <w:t xml:space="preserve">, o </w:t>
      </w:r>
      <w:r w:rsidR="007F4D56" w:rsidRPr="00D435B8">
        <w:rPr>
          <w:rFonts w:cs="Times New Roman"/>
        </w:rPr>
        <w:t>tal vez</w:t>
      </w:r>
      <w:r w:rsidR="008629EB" w:rsidRPr="00D435B8">
        <w:rPr>
          <w:rFonts w:cs="Times New Roman"/>
        </w:rPr>
        <w:t xml:space="preserve"> porque era conveniente para ambos estados no entrar en colisión</w:t>
      </w:r>
      <w:r w:rsidR="0062269F" w:rsidRPr="00D435B8">
        <w:rPr>
          <w:rStyle w:val="Refdenotaalpie"/>
          <w:rFonts w:cs="Times New Roman"/>
        </w:rPr>
        <w:footnoteReference w:id="9"/>
      </w:r>
      <w:r w:rsidRPr="00D435B8">
        <w:rPr>
          <w:rFonts w:cs="Times New Roman"/>
        </w:rPr>
        <w:t xml:space="preserve">. </w:t>
      </w:r>
    </w:p>
    <w:p w14:paraId="7F7B5F55" w14:textId="77777777" w:rsidR="00902672" w:rsidRPr="00D435B8" w:rsidRDefault="00902672" w:rsidP="00D435B8">
      <w:pPr>
        <w:pStyle w:val="Standard"/>
        <w:spacing w:line="360" w:lineRule="auto"/>
        <w:jc w:val="both"/>
        <w:rPr>
          <w:rFonts w:cs="Times New Roman"/>
          <w:bCs/>
          <w:u w:val="single"/>
        </w:rPr>
      </w:pPr>
    </w:p>
    <w:p w14:paraId="3B054EFE" w14:textId="77777777" w:rsidR="00F12056" w:rsidRPr="00D435B8" w:rsidRDefault="00902672" w:rsidP="00D435B8">
      <w:pPr>
        <w:pStyle w:val="Standard"/>
        <w:spacing w:line="360" w:lineRule="auto"/>
        <w:jc w:val="both"/>
        <w:rPr>
          <w:rFonts w:cs="Times New Roman"/>
          <w:b/>
          <w:bCs/>
          <w:u w:val="single"/>
        </w:rPr>
      </w:pPr>
      <w:r w:rsidRPr="00D435B8">
        <w:rPr>
          <w:rFonts w:cs="Times New Roman"/>
          <w:b/>
          <w:bCs/>
        </w:rPr>
        <w:t>La federalización de Buenos Aires y sus combates en los libros</w:t>
      </w:r>
    </w:p>
    <w:p w14:paraId="55B43DB7" w14:textId="77777777" w:rsidR="005C7457" w:rsidRPr="00D435B8" w:rsidRDefault="001B781A" w:rsidP="00D435B8">
      <w:pPr>
        <w:pStyle w:val="Standard"/>
        <w:spacing w:line="360" w:lineRule="auto"/>
        <w:ind w:firstLine="360"/>
        <w:jc w:val="both"/>
        <w:rPr>
          <w:rFonts w:cs="Times New Roman"/>
          <w:bCs/>
        </w:rPr>
      </w:pPr>
      <w:r w:rsidRPr="00D435B8">
        <w:rPr>
          <w:rFonts w:cs="Times New Roman"/>
          <w:bCs/>
        </w:rPr>
        <w:t xml:space="preserve">Existen numerosos trabajos que abordan el conflicto por la federalización de Buenos Aires y la revolución de 1880. Los escritos van desde las </w:t>
      </w:r>
      <w:r w:rsidR="00F666D0" w:rsidRPr="00D435B8">
        <w:rPr>
          <w:rFonts w:cs="Times New Roman"/>
          <w:bCs/>
        </w:rPr>
        <w:t>obras</w:t>
      </w:r>
      <w:r w:rsidRPr="00D435B8">
        <w:rPr>
          <w:rFonts w:cs="Times New Roman"/>
          <w:bCs/>
        </w:rPr>
        <w:t xml:space="preserve"> </w:t>
      </w:r>
      <w:r w:rsidR="007F4D56" w:rsidRPr="00D435B8">
        <w:rPr>
          <w:rFonts w:cs="Times New Roman"/>
          <w:bCs/>
        </w:rPr>
        <w:t>autobiográficas</w:t>
      </w:r>
      <w:r w:rsidRPr="00D435B8">
        <w:rPr>
          <w:rFonts w:cs="Times New Roman"/>
          <w:bCs/>
        </w:rPr>
        <w:t xml:space="preserve"> al </w:t>
      </w:r>
      <w:r w:rsidR="007F4D56" w:rsidRPr="00D435B8">
        <w:rPr>
          <w:rFonts w:cs="Times New Roman"/>
          <w:bCs/>
        </w:rPr>
        <w:t>análisis</w:t>
      </w:r>
      <w:r w:rsidRPr="00D435B8">
        <w:rPr>
          <w:rFonts w:cs="Times New Roman"/>
          <w:bCs/>
        </w:rPr>
        <w:t xml:space="preserve"> de la violencia política. </w:t>
      </w:r>
      <w:r w:rsidR="00301D58" w:rsidRPr="00D435B8">
        <w:rPr>
          <w:rFonts w:cs="Times New Roman"/>
          <w:bCs/>
        </w:rPr>
        <w:t xml:space="preserve">De </w:t>
      </w:r>
      <w:r w:rsidRPr="00D435B8">
        <w:rPr>
          <w:rFonts w:cs="Times New Roman"/>
          <w:bCs/>
        </w:rPr>
        <w:t xml:space="preserve">cada uno de esos textos se desprenden </w:t>
      </w:r>
      <w:r w:rsidR="00301D58" w:rsidRPr="00D435B8">
        <w:rPr>
          <w:rFonts w:cs="Times New Roman"/>
          <w:bCs/>
        </w:rPr>
        <w:t xml:space="preserve">algunos </w:t>
      </w:r>
      <w:r w:rsidRPr="00D435B8">
        <w:rPr>
          <w:rFonts w:cs="Times New Roman"/>
          <w:bCs/>
        </w:rPr>
        <w:t>datos sustanciales referidos al combate de Olivera</w:t>
      </w:r>
      <w:r w:rsidR="00301D58" w:rsidRPr="00D435B8">
        <w:rPr>
          <w:rFonts w:cs="Times New Roman"/>
          <w:bCs/>
        </w:rPr>
        <w:t xml:space="preserve">: la </w:t>
      </w:r>
      <w:r w:rsidRPr="00D435B8">
        <w:rPr>
          <w:rFonts w:cs="Times New Roman"/>
          <w:bCs/>
        </w:rPr>
        <w:t xml:space="preserve">cantidad de muertos y heridos, </w:t>
      </w:r>
      <w:r w:rsidR="00301D58" w:rsidRPr="00D435B8">
        <w:rPr>
          <w:rFonts w:cs="Times New Roman"/>
          <w:bCs/>
        </w:rPr>
        <w:t>el detalle de las operaciones, las acciones lue</w:t>
      </w:r>
      <w:r w:rsidRPr="00D435B8">
        <w:rPr>
          <w:rFonts w:cs="Times New Roman"/>
          <w:bCs/>
        </w:rPr>
        <w:t>go del combate</w:t>
      </w:r>
      <w:r w:rsidR="00A826A1" w:rsidRPr="00D435B8">
        <w:rPr>
          <w:rFonts w:cs="Times New Roman"/>
          <w:bCs/>
        </w:rPr>
        <w:t xml:space="preserve"> y</w:t>
      </w:r>
      <w:r w:rsidRPr="00D435B8">
        <w:rPr>
          <w:rFonts w:cs="Times New Roman"/>
          <w:bCs/>
        </w:rPr>
        <w:t xml:space="preserve"> </w:t>
      </w:r>
      <w:r w:rsidR="00301D58" w:rsidRPr="00D435B8">
        <w:rPr>
          <w:rFonts w:cs="Times New Roman"/>
          <w:bCs/>
        </w:rPr>
        <w:t xml:space="preserve">cómo repercutió </w:t>
      </w:r>
      <w:r w:rsidR="00194596" w:rsidRPr="00D435B8">
        <w:rPr>
          <w:rFonts w:cs="Times New Roman"/>
          <w:bCs/>
        </w:rPr>
        <w:t xml:space="preserve">a </w:t>
      </w:r>
      <w:r w:rsidRPr="00D435B8">
        <w:rPr>
          <w:rFonts w:cs="Times New Roman"/>
          <w:bCs/>
        </w:rPr>
        <w:t>nivel local la batalla.</w:t>
      </w:r>
    </w:p>
    <w:p w14:paraId="7EB06E58" w14:textId="77777777" w:rsidR="00005E45" w:rsidRPr="00D435B8" w:rsidRDefault="00005E45" w:rsidP="00D435B8">
      <w:pPr>
        <w:pStyle w:val="Standard"/>
        <w:spacing w:line="360" w:lineRule="auto"/>
        <w:ind w:firstLine="360"/>
        <w:jc w:val="both"/>
        <w:rPr>
          <w:rFonts w:cs="Times New Roman"/>
          <w:bCs/>
        </w:rPr>
      </w:pPr>
      <w:r w:rsidRPr="00D435B8">
        <w:rPr>
          <w:rFonts w:cs="Times New Roman"/>
          <w:bCs/>
        </w:rPr>
        <w:lastRenderedPageBreak/>
        <w:t xml:space="preserve">El gobernador de Buenos Aires Carlos Tejedor, en su obra </w:t>
      </w:r>
      <w:r w:rsidRPr="00D435B8">
        <w:rPr>
          <w:rFonts w:cs="Times New Roman"/>
          <w:bCs/>
          <w:i/>
        </w:rPr>
        <w:t>L</w:t>
      </w:r>
      <w:r w:rsidR="00D26E1E" w:rsidRPr="00D435B8">
        <w:rPr>
          <w:rFonts w:cs="Times New Roman"/>
          <w:bCs/>
          <w:i/>
        </w:rPr>
        <w:t>a Defensa de Buenos Aires 1878-1880</w:t>
      </w:r>
      <w:r w:rsidR="00DD552C" w:rsidRPr="00D435B8">
        <w:rPr>
          <w:rStyle w:val="Refdenotaalpie"/>
          <w:rFonts w:cs="Times New Roman"/>
          <w:bCs/>
          <w:i/>
        </w:rPr>
        <w:footnoteReference w:id="10"/>
      </w:r>
      <w:r w:rsidRPr="00D435B8">
        <w:rPr>
          <w:rFonts w:cs="Times New Roman"/>
          <w:bCs/>
        </w:rPr>
        <w:t>,</w:t>
      </w:r>
      <w:r w:rsidRPr="00D435B8">
        <w:rPr>
          <w:rFonts w:cs="Times New Roman"/>
          <w:bCs/>
          <w:i/>
        </w:rPr>
        <w:t xml:space="preserve"> </w:t>
      </w:r>
      <w:r w:rsidRPr="00D435B8">
        <w:rPr>
          <w:rFonts w:cs="Times New Roman"/>
          <w:bCs/>
        </w:rPr>
        <w:t xml:space="preserve">escrita casi un año </w:t>
      </w:r>
      <w:r w:rsidR="007F4D56" w:rsidRPr="00D435B8">
        <w:rPr>
          <w:rFonts w:cs="Times New Roman"/>
          <w:bCs/>
        </w:rPr>
        <w:t>después</w:t>
      </w:r>
      <w:r w:rsidRPr="00D435B8">
        <w:rPr>
          <w:rFonts w:cs="Times New Roman"/>
          <w:bCs/>
        </w:rPr>
        <w:t xml:space="preserve"> del conflicto, esboza los antecedentes y las consecuencias que llevaron al conflicto. En la obra existe un jugoso </w:t>
      </w:r>
      <w:r w:rsidR="007F4D56" w:rsidRPr="00D435B8">
        <w:rPr>
          <w:rFonts w:cs="Times New Roman"/>
          <w:bCs/>
        </w:rPr>
        <w:t>análisis</w:t>
      </w:r>
      <w:r w:rsidRPr="00D435B8">
        <w:rPr>
          <w:rFonts w:cs="Times New Roman"/>
          <w:bCs/>
        </w:rPr>
        <w:t xml:space="preserve"> de cómo se constituyeron los cuerpos armados de </w:t>
      </w:r>
      <w:r w:rsidR="007F4D56" w:rsidRPr="00D435B8">
        <w:rPr>
          <w:rFonts w:cs="Times New Roman"/>
          <w:bCs/>
        </w:rPr>
        <w:t>la provincia</w:t>
      </w:r>
      <w:r w:rsidRPr="00D435B8">
        <w:rPr>
          <w:rFonts w:cs="Times New Roman"/>
          <w:bCs/>
        </w:rPr>
        <w:t>, de dónde se obtuvieron los recursos para financiarlas y cómo se desarroll</w:t>
      </w:r>
      <w:r w:rsidR="00693802" w:rsidRPr="00D435B8">
        <w:rPr>
          <w:rFonts w:cs="Times New Roman"/>
          <w:bCs/>
        </w:rPr>
        <w:t>ó</w:t>
      </w:r>
      <w:r w:rsidRPr="00D435B8">
        <w:rPr>
          <w:rFonts w:cs="Times New Roman"/>
          <w:bCs/>
        </w:rPr>
        <w:t xml:space="preserve"> el combate</w:t>
      </w:r>
      <w:r w:rsidR="00693802" w:rsidRPr="00D435B8">
        <w:rPr>
          <w:rFonts w:cs="Times New Roman"/>
          <w:bCs/>
        </w:rPr>
        <w:t xml:space="preserve"> de Olivera</w:t>
      </w:r>
      <w:r w:rsidRPr="00D435B8">
        <w:rPr>
          <w:rFonts w:cs="Times New Roman"/>
          <w:bCs/>
        </w:rPr>
        <w:t xml:space="preserve">. La obra intenta no ser una mea culpa del ex gobernador bonaerense, pero más allá de eso, es un excelente texto para conocer desde un testimonio en primera persona las motivaciones que condujeron al conflicto y las consecuencias vividas por uno de sus </w:t>
      </w:r>
      <w:r w:rsidR="00693802" w:rsidRPr="00D435B8">
        <w:rPr>
          <w:rFonts w:cs="Times New Roman"/>
          <w:bCs/>
        </w:rPr>
        <w:t xml:space="preserve">principales </w:t>
      </w:r>
      <w:r w:rsidRPr="00D435B8">
        <w:rPr>
          <w:rFonts w:cs="Times New Roman"/>
          <w:bCs/>
        </w:rPr>
        <w:t>protagonistas.</w:t>
      </w:r>
    </w:p>
    <w:p w14:paraId="51861024" w14:textId="77777777" w:rsidR="00D26E1E" w:rsidRPr="00D435B8" w:rsidRDefault="00194596" w:rsidP="00D435B8">
      <w:pPr>
        <w:pStyle w:val="Standard"/>
        <w:spacing w:line="360" w:lineRule="auto"/>
        <w:ind w:firstLine="360"/>
        <w:jc w:val="both"/>
        <w:rPr>
          <w:rFonts w:cs="Times New Roman"/>
          <w:u w:val="single"/>
        </w:rPr>
      </w:pPr>
      <w:r w:rsidRPr="00D435B8">
        <w:rPr>
          <w:rFonts w:cs="Times New Roman"/>
        </w:rPr>
        <w:t xml:space="preserve">Otro caso es el libro de Eduardo </w:t>
      </w:r>
      <w:r w:rsidR="00D26E1E" w:rsidRPr="00D435B8">
        <w:rPr>
          <w:rFonts w:cs="Times New Roman"/>
        </w:rPr>
        <w:t>Gutiérrez</w:t>
      </w:r>
      <w:r w:rsidRPr="00D435B8">
        <w:rPr>
          <w:rFonts w:cs="Times New Roman"/>
        </w:rPr>
        <w:t xml:space="preserve"> </w:t>
      </w:r>
      <w:r w:rsidR="00D26E1E" w:rsidRPr="00D435B8">
        <w:rPr>
          <w:rFonts w:cs="Times New Roman"/>
          <w:i/>
        </w:rPr>
        <w:t>La Muerte de Buenos Aires</w:t>
      </w:r>
      <w:r w:rsidR="002F2521" w:rsidRPr="00D435B8">
        <w:rPr>
          <w:rStyle w:val="Refdenotaalpie"/>
          <w:rFonts w:cs="Times New Roman"/>
          <w:i/>
        </w:rPr>
        <w:footnoteReference w:id="11"/>
      </w:r>
      <w:r w:rsidRPr="00D435B8">
        <w:rPr>
          <w:rFonts w:cs="Times New Roman"/>
        </w:rPr>
        <w:t>, publicado dos años después de los sucesos de junio. Allí el reconocido folletinista ensaya una suerte de oda épica sobre los acontecimientos, pero más allá de su favoritismo y pertenencia al cuerpo miliciano bonaerense, para el caso del estudio historiográfico es un documento muy valioso, porque logra reunir una importante cantidad de telegramas enviados los días previos al combate y durante la jornada del 17 de junio de 1880, como</w:t>
      </w:r>
      <w:r w:rsidR="00950CD3">
        <w:rPr>
          <w:rFonts w:cs="Times New Roman"/>
        </w:rPr>
        <w:t xml:space="preserve"> así</w:t>
      </w:r>
      <w:r w:rsidRPr="00D435B8">
        <w:rPr>
          <w:rFonts w:cs="Times New Roman"/>
        </w:rPr>
        <w:t xml:space="preserve"> también fragmentos de los partes de batalla de ese día. </w:t>
      </w:r>
    </w:p>
    <w:p w14:paraId="1F261DC1" w14:textId="77777777" w:rsidR="00B21AF1" w:rsidRPr="00D435B8" w:rsidRDefault="003B3083" w:rsidP="00D435B8">
      <w:pPr>
        <w:pStyle w:val="Standard"/>
        <w:spacing w:line="360" w:lineRule="auto"/>
        <w:ind w:firstLine="360"/>
        <w:jc w:val="both"/>
        <w:rPr>
          <w:rFonts w:cs="Times New Roman"/>
        </w:rPr>
      </w:pPr>
      <w:r w:rsidRPr="00D435B8">
        <w:rPr>
          <w:rFonts w:cs="Times New Roman"/>
        </w:rPr>
        <w:t xml:space="preserve">Con </w:t>
      </w:r>
      <w:r w:rsidR="00B21AF1" w:rsidRPr="00D435B8">
        <w:rPr>
          <w:rFonts w:cs="Times New Roman"/>
        </w:rPr>
        <w:t xml:space="preserve">una mirada sustancialmente centrada en el análisis </w:t>
      </w:r>
      <w:r w:rsidR="00BF1E60" w:rsidRPr="00D435B8">
        <w:rPr>
          <w:rFonts w:cs="Times New Roman"/>
        </w:rPr>
        <w:t>institucional</w:t>
      </w:r>
      <w:r w:rsidRPr="00D435B8">
        <w:rPr>
          <w:rFonts w:cs="Times New Roman"/>
        </w:rPr>
        <w:t xml:space="preserve"> nos encontramos con el libro de 1931 de </w:t>
      </w:r>
      <w:r w:rsidR="00B21AF1" w:rsidRPr="00D435B8">
        <w:rPr>
          <w:rFonts w:cs="Times New Roman"/>
        </w:rPr>
        <w:t>Luis S</w:t>
      </w:r>
      <w:r w:rsidR="00CE43E5" w:rsidRPr="00D435B8">
        <w:rPr>
          <w:rFonts w:cs="Times New Roman"/>
        </w:rPr>
        <w:t>ommariva</w:t>
      </w:r>
      <w:r w:rsidRPr="00D435B8">
        <w:rPr>
          <w:rFonts w:cs="Times New Roman"/>
        </w:rPr>
        <w:t>,</w:t>
      </w:r>
      <w:r w:rsidR="00B21AF1" w:rsidRPr="00D435B8">
        <w:rPr>
          <w:rFonts w:cs="Times New Roman"/>
        </w:rPr>
        <w:t xml:space="preserve"> </w:t>
      </w:r>
      <w:r w:rsidR="00CE43E5" w:rsidRPr="00D435B8">
        <w:rPr>
          <w:rFonts w:cs="Times New Roman"/>
          <w:i/>
        </w:rPr>
        <w:t>Historia de las intervenciones federales en la</w:t>
      </w:r>
      <w:r w:rsidR="00CA196D" w:rsidRPr="00D435B8">
        <w:rPr>
          <w:rFonts w:cs="Times New Roman"/>
          <w:i/>
        </w:rPr>
        <w:t>s</w:t>
      </w:r>
      <w:r w:rsidR="00CE43E5" w:rsidRPr="00D435B8">
        <w:rPr>
          <w:rFonts w:cs="Times New Roman"/>
          <w:i/>
        </w:rPr>
        <w:t xml:space="preserve"> provincias</w:t>
      </w:r>
      <w:r w:rsidR="00430590" w:rsidRPr="00D435B8">
        <w:rPr>
          <w:rStyle w:val="Refdenotaalpie"/>
          <w:rFonts w:cs="Times New Roman"/>
          <w:i/>
        </w:rPr>
        <w:footnoteReference w:id="12"/>
      </w:r>
      <w:r w:rsidR="00B21AF1" w:rsidRPr="00D435B8">
        <w:rPr>
          <w:rFonts w:cs="Times New Roman"/>
        </w:rPr>
        <w:t>. En esta obra se puede</w:t>
      </w:r>
      <w:r w:rsidRPr="00D435B8">
        <w:rPr>
          <w:rFonts w:cs="Times New Roman"/>
        </w:rPr>
        <w:t>n</w:t>
      </w:r>
      <w:r w:rsidR="00B21AF1" w:rsidRPr="00D435B8">
        <w:rPr>
          <w:rFonts w:cs="Times New Roman"/>
        </w:rPr>
        <w:t xml:space="preserve"> seguir las consecuencias sufridas por Buenos Aires luego de las derrotas de junio y rastrear los antecedentes jurídicos y el derrotero de la intervención nacional a la provincia en 1880.</w:t>
      </w:r>
    </w:p>
    <w:p w14:paraId="14504570" w14:textId="77777777" w:rsidR="002D0E36" w:rsidRPr="00D435B8" w:rsidRDefault="004D1F59" w:rsidP="00D435B8">
      <w:pPr>
        <w:pStyle w:val="Standard"/>
        <w:spacing w:line="360" w:lineRule="auto"/>
        <w:ind w:firstLine="360"/>
        <w:jc w:val="both"/>
        <w:rPr>
          <w:rFonts w:cs="Times New Roman"/>
        </w:rPr>
      </w:pPr>
      <w:r w:rsidRPr="00D435B8">
        <w:rPr>
          <w:rFonts w:cs="Times New Roman"/>
        </w:rPr>
        <w:t xml:space="preserve">En un abordaje general del conflicto y esencialmente desde una mirada </w:t>
      </w:r>
      <w:r w:rsidR="007F4D56" w:rsidRPr="00D435B8">
        <w:rPr>
          <w:rFonts w:cs="Times New Roman"/>
        </w:rPr>
        <w:t>jurídica</w:t>
      </w:r>
      <w:r w:rsidRPr="00D435B8">
        <w:rPr>
          <w:rFonts w:cs="Times New Roman"/>
        </w:rPr>
        <w:t xml:space="preserve">, Bartolomé </w:t>
      </w:r>
      <w:r w:rsidR="002D0E36" w:rsidRPr="00D435B8">
        <w:rPr>
          <w:rFonts w:cs="Times New Roman"/>
        </w:rPr>
        <w:t>Galindez</w:t>
      </w:r>
      <w:r w:rsidRPr="00D435B8">
        <w:rPr>
          <w:rFonts w:cs="Times New Roman"/>
        </w:rPr>
        <w:t xml:space="preserve"> en su obra </w:t>
      </w:r>
      <w:r w:rsidRPr="00D435B8">
        <w:rPr>
          <w:rFonts w:cs="Times New Roman"/>
          <w:i/>
        </w:rPr>
        <w:t>La revolución del 80</w:t>
      </w:r>
      <w:r w:rsidR="00154576" w:rsidRPr="00D435B8">
        <w:rPr>
          <w:rStyle w:val="Refdenotaalpie"/>
          <w:rFonts w:cs="Times New Roman"/>
          <w:i/>
        </w:rPr>
        <w:footnoteReference w:id="13"/>
      </w:r>
      <w:r w:rsidR="003B3083" w:rsidRPr="00D435B8">
        <w:rPr>
          <w:rFonts w:cs="Times New Roman"/>
          <w:i/>
        </w:rPr>
        <w:t>,</w:t>
      </w:r>
      <w:r w:rsidRPr="00D435B8">
        <w:rPr>
          <w:rFonts w:cs="Times New Roman"/>
          <w:i/>
        </w:rPr>
        <w:t xml:space="preserve"> </w:t>
      </w:r>
      <w:r w:rsidRPr="00D435B8">
        <w:rPr>
          <w:rFonts w:cs="Times New Roman"/>
        </w:rPr>
        <w:t xml:space="preserve">publicada en 1945, recorre las causas y las consecuencias del conflicto de forma global. </w:t>
      </w:r>
      <w:r w:rsidR="007F4D56" w:rsidRPr="00D435B8">
        <w:rPr>
          <w:rFonts w:cs="Times New Roman"/>
        </w:rPr>
        <w:t>La obra de Galindez apunta hacia los cambios experimentados luego del conflicto y como estos configuraron la matriz estatal de nuestro país.</w:t>
      </w:r>
    </w:p>
    <w:p w14:paraId="6684A8BC" w14:textId="77777777" w:rsidR="00BD1BBE" w:rsidRPr="00D435B8" w:rsidRDefault="00BD1BBE" w:rsidP="00D435B8">
      <w:pPr>
        <w:pStyle w:val="Standard"/>
        <w:spacing w:line="360" w:lineRule="auto"/>
        <w:ind w:firstLine="360"/>
        <w:jc w:val="both"/>
        <w:rPr>
          <w:rFonts w:cs="Times New Roman"/>
        </w:rPr>
      </w:pPr>
      <w:r w:rsidRPr="00D435B8">
        <w:rPr>
          <w:rFonts w:cs="Times New Roman"/>
        </w:rPr>
        <w:t xml:space="preserve">En 1963 ve la luz la segunda parte de la </w:t>
      </w:r>
      <w:r w:rsidRPr="00D435B8">
        <w:rPr>
          <w:rFonts w:cs="Times New Roman"/>
          <w:i/>
        </w:rPr>
        <w:t>Historia de la Nación Argentina</w:t>
      </w:r>
      <w:r w:rsidR="00B06C9B" w:rsidRPr="00D435B8">
        <w:rPr>
          <w:rFonts w:cs="Times New Roman"/>
          <w:i/>
        </w:rPr>
        <w:t xml:space="preserve">, </w:t>
      </w:r>
      <w:r w:rsidR="00B06C9B" w:rsidRPr="00D435B8">
        <w:rPr>
          <w:rFonts w:cs="Times New Roman"/>
        </w:rPr>
        <w:t xml:space="preserve">obra dirigida por el reconocido historiador Ricardo Levene, bajo el nombre de </w:t>
      </w:r>
      <w:r w:rsidR="00B06C9B" w:rsidRPr="00D435B8">
        <w:rPr>
          <w:rFonts w:cs="Times New Roman"/>
          <w:i/>
        </w:rPr>
        <w:t xml:space="preserve">Historia Argentina Contemporánea. </w:t>
      </w:r>
      <w:r w:rsidRPr="00D435B8">
        <w:rPr>
          <w:rFonts w:cs="Times New Roman"/>
        </w:rPr>
        <w:t xml:space="preserve">La obra se encuentra dividida por capítulos que abarcan las distintas presidencias, el </w:t>
      </w:r>
      <w:r w:rsidR="007F4D56" w:rsidRPr="00D435B8">
        <w:rPr>
          <w:rFonts w:cs="Times New Roman"/>
        </w:rPr>
        <w:t>capítulo</w:t>
      </w:r>
      <w:r w:rsidRPr="00D435B8">
        <w:rPr>
          <w:rFonts w:cs="Times New Roman"/>
        </w:rPr>
        <w:t xml:space="preserve"> correspondiente a la </w:t>
      </w:r>
      <w:r w:rsidR="007F4D56" w:rsidRPr="00D435B8">
        <w:rPr>
          <w:rFonts w:cs="Times New Roman"/>
        </w:rPr>
        <w:t>gestión</w:t>
      </w:r>
      <w:r w:rsidRPr="00D435B8">
        <w:rPr>
          <w:rFonts w:cs="Times New Roman"/>
        </w:rPr>
        <w:t xml:space="preserve"> de </w:t>
      </w:r>
      <w:r w:rsidR="007F4D56" w:rsidRPr="00D435B8">
        <w:rPr>
          <w:rFonts w:cs="Times New Roman"/>
        </w:rPr>
        <w:t>Nicolás</w:t>
      </w:r>
      <w:r w:rsidRPr="00D435B8">
        <w:rPr>
          <w:rFonts w:cs="Times New Roman"/>
        </w:rPr>
        <w:t xml:space="preserve"> Avellaneda estuv</w:t>
      </w:r>
      <w:r w:rsidR="00B06C9B" w:rsidRPr="00D435B8">
        <w:rPr>
          <w:rFonts w:cs="Times New Roman"/>
        </w:rPr>
        <w:t>o</w:t>
      </w:r>
      <w:r w:rsidRPr="00D435B8">
        <w:rPr>
          <w:rFonts w:cs="Times New Roman"/>
        </w:rPr>
        <w:t xml:space="preserve"> a cargo de Carlos </w:t>
      </w:r>
      <w:r w:rsidR="00CE43E5" w:rsidRPr="00D435B8">
        <w:rPr>
          <w:rFonts w:cs="Times New Roman"/>
        </w:rPr>
        <w:t>Heras</w:t>
      </w:r>
      <w:r w:rsidR="00D435B8" w:rsidRPr="00D435B8">
        <w:rPr>
          <w:rStyle w:val="Refdenotaalpie"/>
          <w:rFonts w:cs="Times New Roman"/>
        </w:rPr>
        <w:footnoteReference w:id="14"/>
      </w:r>
      <w:r w:rsidRPr="00D435B8">
        <w:rPr>
          <w:rFonts w:cs="Times New Roman"/>
        </w:rPr>
        <w:t xml:space="preserve">. </w:t>
      </w:r>
      <w:r w:rsidR="00B06C9B" w:rsidRPr="00D435B8">
        <w:rPr>
          <w:rFonts w:cs="Times New Roman"/>
        </w:rPr>
        <w:t xml:space="preserve">Heras </w:t>
      </w:r>
      <w:r w:rsidRPr="00D435B8">
        <w:rPr>
          <w:rFonts w:cs="Times New Roman"/>
        </w:rPr>
        <w:t xml:space="preserve">recorre los pasajes más interesantes del conflicto por la federalización de Buenos Aires y describe las campañas de Arias y Racedo en torno a Mercedes y Luján, </w:t>
      </w:r>
      <w:r w:rsidR="00B06C9B" w:rsidRPr="00D435B8">
        <w:rPr>
          <w:rFonts w:cs="Times New Roman"/>
        </w:rPr>
        <w:t xml:space="preserve">donde </w:t>
      </w:r>
      <w:r w:rsidRPr="00D435B8">
        <w:rPr>
          <w:rFonts w:cs="Times New Roman"/>
        </w:rPr>
        <w:t xml:space="preserve">se describe </w:t>
      </w:r>
      <w:r w:rsidR="009C5BCA" w:rsidRPr="00D435B8">
        <w:rPr>
          <w:rFonts w:cs="Times New Roman"/>
        </w:rPr>
        <w:t>e</w:t>
      </w:r>
      <w:r w:rsidRPr="00D435B8">
        <w:rPr>
          <w:rFonts w:cs="Times New Roman"/>
        </w:rPr>
        <w:t>l desarrollo del combate en Olivera</w:t>
      </w:r>
      <w:r w:rsidR="009C5BCA" w:rsidRPr="00D435B8">
        <w:rPr>
          <w:rFonts w:cs="Times New Roman"/>
        </w:rPr>
        <w:t xml:space="preserve">, pero </w:t>
      </w:r>
      <w:r w:rsidR="00A53DAC" w:rsidRPr="00D435B8">
        <w:rPr>
          <w:rFonts w:cs="Times New Roman"/>
        </w:rPr>
        <w:t>no se</w:t>
      </w:r>
      <w:r w:rsidR="009C5BCA" w:rsidRPr="00D435B8">
        <w:rPr>
          <w:rFonts w:cs="Times New Roman"/>
        </w:rPr>
        <w:t xml:space="preserve"> </w:t>
      </w:r>
      <w:r w:rsidR="00A53DAC" w:rsidRPr="00D435B8">
        <w:rPr>
          <w:rFonts w:cs="Times New Roman"/>
        </w:rPr>
        <w:t xml:space="preserve">brindan </w:t>
      </w:r>
      <w:r w:rsidR="009C5BCA" w:rsidRPr="00D435B8">
        <w:rPr>
          <w:rFonts w:cs="Times New Roman"/>
        </w:rPr>
        <w:t>datos sustanciales sobre la cantidad de heridos o muertos</w:t>
      </w:r>
      <w:r w:rsidRPr="00D435B8">
        <w:rPr>
          <w:rFonts w:cs="Times New Roman"/>
        </w:rPr>
        <w:t>.</w:t>
      </w:r>
    </w:p>
    <w:p w14:paraId="0A4A2657" w14:textId="77777777" w:rsidR="00E32BCD" w:rsidRPr="00D435B8" w:rsidRDefault="0056528C" w:rsidP="00D435B8">
      <w:pPr>
        <w:pStyle w:val="Standard"/>
        <w:spacing w:line="360" w:lineRule="auto"/>
        <w:ind w:firstLine="360"/>
        <w:jc w:val="both"/>
        <w:rPr>
          <w:rFonts w:cs="Times New Roman"/>
        </w:rPr>
      </w:pPr>
      <w:r w:rsidRPr="00D435B8">
        <w:rPr>
          <w:rFonts w:cs="Times New Roman"/>
        </w:rPr>
        <w:t xml:space="preserve">La revista </w:t>
      </w:r>
      <w:r w:rsidRPr="00D435B8">
        <w:rPr>
          <w:rFonts w:cs="Times New Roman"/>
          <w:i/>
        </w:rPr>
        <w:t>Todo es Historia</w:t>
      </w:r>
      <w:r w:rsidRPr="00D435B8">
        <w:rPr>
          <w:rFonts w:cs="Times New Roman"/>
        </w:rPr>
        <w:t>, dirigida por el historiador Félix Luna, publicó en 197</w:t>
      </w:r>
      <w:r w:rsidR="00D33BC5" w:rsidRPr="00D435B8">
        <w:rPr>
          <w:rFonts w:cs="Times New Roman"/>
        </w:rPr>
        <w:t>2</w:t>
      </w:r>
      <w:r w:rsidRPr="00D435B8">
        <w:rPr>
          <w:rFonts w:cs="Times New Roman"/>
        </w:rPr>
        <w:t xml:space="preserve"> el trabajo de María </w:t>
      </w:r>
      <w:r w:rsidR="00CE43E5" w:rsidRPr="00D435B8">
        <w:rPr>
          <w:rFonts w:cs="Times New Roman"/>
        </w:rPr>
        <w:t>Sáenz Quesada</w:t>
      </w:r>
      <w:r w:rsidRPr="00D435B8">
        <w:rPr>
          <w:rFonts w:cs="Times New Roman"/>
        </w:rPr>
        <w:t>,</w:t>
      </w:r>
      <w:r w:rsidR="00CE43E5" w:rsidRPr="00D435B8">
        <w:rPr>
          <w:rFonts w:cs="Times New Roman"/>
        </w:rPr>
        <w:t xml:space="preserve"> </w:t>
      </w:r>
      <w:r w:rsidR="00CE43E5" w:rsidRPr="00D435B8">
        <w:rPr>
          <w:rFonts w:cs="Times New Roman"/>
          <w:i/>
        </w:rPr>
        <w:t>Argentina, capital Belgrano</w:t>
      </w:r>
      <w:r w:rsidR="00D33BC5" w:rsidRPr="00D435B8">
        <w:rPr>
          <w:rStyle w:val="Refdenotaalpie"/>
          <w:rFonts w:cs="Times New Roman"/>
          <w:i/>
        </w:rPr>
        <w:footnoteReference w:id="15"/>
      </w:r>
      <w:r w:rsidR="00E32BCD" w:rsidRPr="00D435B8">
        <w:rPr>
          <w:rFonts w:cs="Times New Roman"/>
          <w:i/>
        </w:rPr>
        <w:t xml:space="preserve">, </w:t>
      </w:r>
      <w:r w:rsidR="00E32BCD" w:rsidRPr="00D435B8">
        <w:rPr>
          <w:rFonts w:cs="Times New Roman"/>
        </w:rPr>
        <w:t xml:space="preserve">en el que se repasa de forma </w:t>
      </w:r>
      <w:r w:rsidR="007F4D56" w:rsidRPr="00D435B8">
        <w:rPr>
          <w:rFonts w:cs="Times New Roman"/>
        </w:rPr>
        <w:t>dinámica</w:t>
      </w:r>
      <w:r w:rsidR="00E32BCD" w:rsidRPr="00D435B8">
        <w:rPr>
          <w:rFonts w:cs="Times New Roman"/>
        </w:rPr>
        <w:t xml:space="preserve"> el conflicto por la capitalización de Buenos Aires. En el </w:t>
      </w:r>
      <w:r w:rsidR="007F4D56" w:rsidRPr="00D435B8">
        <w:rPr>
          <w:rFonts w:cs="Times New Roman"/>
        </w:rPr>
        <w:t>artículo</w:t>
      </w:r>
      <w:r w:rsidR="00E32BCD" w:rsidRPr="00D435B8">
        <w:rPr>
          <w:rFonts w:cs="Times New Roman"/>
        </w:rPr>
        <w:t xml:space="preserve"> se hace referencia al combate de Olivera y se precisan algunos detalles del enfrentamiento, como </w:t>
      </w:r>
      <w:r w:rsidR="00E32BCD" w:rsidRPr="00D435B8">
        <w:rPr>
          <w:rFonts w:cs="Times New Roman"/>
        </w:rPr>
        <w:lastRenderedPageBreak/>
        <w:t xml:space="preserve">por ejemple el uso de los cañones </w:t>
      </w:r>
      <w:r w:rsidR="007F4D56" w:rsidRPr="00D435B8">
        <w:rPr>
          <w:rFonts w:cs="Times New Roman"/>
        </w:rPr>
        <w:t>Krupp</w:t>
      </w:r>
      <w:r w:rsidR="00E32BCD" w:rsidRPr="00D435B8">
        <w:rPr>
          <w:rFonts w:cs="Times New Roman"/>
        </w:rPr>
        <w:t xml:space="preserve"> y la táctica evasiva que llevo adelante el general Arias durante el combate sobre el río Luján.</w:t>
      </w:r>
    </w:p>
    <w:p w14:paraId="59AD9C9D" w14:textId="77777777" w:rsidR="00315E2A" w:rsidRPr="00D435B8" w:rsidRDefault="00E32BCD" w:rsidP="00D435B8">
      <w:pPr>
        <w:pStyle w:val="Standard"/>
        <w:spacing w:line="360" w:lineRule="auto"/>
        <w:ind w:firstLine="360"/>
        <w:jc w:val="both"/>
        <w:rPr>
          <w:rFonts w:cs="Times New Roman"/>
        </w:rPr>
      </w:pPr>
      <w:r w:rsidRPr="00D435B8">
        <w:rPr>
          <w:rFonts w:cs="Times New Roman"/>
        </w:rPr>
        <w:t>Desde una óptica que se centra en los debates políticos</w:t>
      </w:r>
      <w:r w:rsidR="00CB32AF" w:rsidRPr="00D435B8">
        <w:rPr>
          <w:rFonts w:cs="Times New Roman"/>
        </w:rPr>
        <w:t xml:space="preserve"> del momento</w:t>
      </w:r>
      <w:r w:rsidRPr="00D435B8">
        <w:rPr>
          <w:rFonts w:cs="Times New Roman"/>
        </w:rPr>
        <w:t xml:space="preserve">, la obra de Isidoro </w:t>
      </w:r>
      <w:r w:rsidR="00CE43E5" w:rsidRPr="00D435B8">
        <w:rPr>
          <w:rFonts w:cs="Times New Roman"/>
        </w:rPr>
        <w:t>Ruiz Moreno</w:t>
      </w:r>
      <w:r w:rsidR="00315E2A" w:rsidRPr="00D435B8">
        <w:rPr>
          <w:rFonts w:cs="Times New Roman"/>
        </w:rPr>
        <w:t>,</w:t>
      </w:r>
      <w:r w:rsidR="00315E2A" w:rsidRPr="00D435B8">
        <w:rPr>
          <w:rFonts w:cs="Times New Roman"/>
          <w:i/>
        </w:rPr>
        <w:t xml:space="preserve"> La Federalización de Buenos Aire</w:t>
      </w:r>
      <w:r w:rsidR="00451D9B" w:rsidRPr="00D435B8">
        <w:rPr>
          <w:rFonts w:cs="Times New Roman"/>
          <w:i/>
        </w:rPr>
        <w:t>s</w:t>
      </w:r>
      <w:r w:rsidR="00451D9B" w:rsidRPr="00D435B8">
        <w:rPr>
          <w:rStyle w:val="Refdenotaalpie"/>
          <w:rFonts w:cs="Times New Roman"/>
          <w:i/>
        </w:rPr>
        <w:footnoteReference w:id="16"/>
      </w:r>
      <w:r w:rsidR="00315E2A" w:rsidRPr="00D435B8">
        <w:rPr>
          <w:rFonts w:cs="Times New Roman"/>
        </w:rPr>
        <w:t>, aporta como dato</w:t>
      </w:r>
      <w:r w:rsidR="00CB32AF" w:rsidRPr="00D435B8">
        <w:rPr>
          <w:rFonts w:cs="Times New Roman"/>
        </w:rPr>
        <w:t>s relevante</w:t>
      </w:r>
      <w:r w:rsidR="00451D9B" w:rsidRPr="00D435B8">
        <w:rPr>
          <w:rFonts w:cs="Times New Roman"/>
        </w:rPr>
        <w:t>s</w:t>
      </w:r>
      <w:r w:rsidR="00CE43E5" w:rsidRPr="00D435B8">
        <w:rPr>
          <w:rFonts w:cs="Times New Roman"/>
        </w:rPr>
        <w:t>,</w:t>
      </w:r>
      <w:r w:rsidR="00315E2A" w:rsidRPr="00D435B8">
        <w:rPr>
          <w:rFonts w:cs="Times New Roman"/>
        </w:rPr>
        <w:t xml:space="preserve"> </w:t>
      </w:r>
      <w:r w:rsidR="00CB32AF" w:rsidRPr="00D435B8">
        <w:rPr>
          <w:rFonts w:cs="Times New Roman"/>
        </w:rPr>
        <w:t xml:space="preserve">casi </w:t>
      </w:r>
      <w:r w:rsidR="00315E2A" w:rsidRPr="00D435B8">
        <w:rPr>
          <w:rFonts w:cs="Times New Roman"/>
        </w:rPr>
        <w:t xml:space="preserve">cien años después de la batalla de Olivera, los partes de batalla de los generales </w:t>
      </w:r>
      <w:r w:rsidR="007F4D56" w:rsidRPr="00D435B8">
        <w:rPr>
          <w:rFonts w:cs="Times New Roman"/>
        </w:rPr>
        <w:t>Arias</w:t>
      </w:r>
      <w:r w:rsidR="00315E2A" w:rsidRPr="00D435B8">
        <w:rPr>
          <w:rFonts w:cs="Times New Roman"/>
        </w:rPr>
        <w:t xml:space="preserve"> y Racedo.</w:t>
      </w:r>
      <w:r w:rsidRPr="00D435B8">
        <w:rPr>
          <w:rFonts w:cs="Times New Roman"/>
        </w:rPr>
        <w:t xml:space="preserve"> </w:t>
      </w:r>
      <w:r w:rsidR="00315E2A" w:rsidRPr="00D435B8">
        <w:rPr>
          <w:rFonts w:cs="Times New Roman"/>
        </w:rPr>
        <w:tab/>
      </w:r>
      <w:r w:rsidR="005E5AD4" w:rsidRPr="00D435B8">
        <w:rPr>
          <w:rFonts w:cs="Times New Roman"/>
        </w:rPr>
        <w:t>Por su parte, e</w:t>
      </w:r>
      <w:r w:rsidR="00315E2A" w:rsidRPr="00D435B8">
        <w:rPr>
          <w:rFonts w:cs="Times New Roman"/>
        </w:rPr>
        <w:t xml:space="preserve">l coronel Mario </w:t>
      </w:r>
      <w:r w:rsidR="00CE43E5" w:rsidRPr="00D435B8">
        <w:rPr>
          <w:rFonts w:cs="Times New Roman"/>
        </w:rPr>
        <w:t>Serrano</w:t>
      </w:r>
      <w:r w:rsidR="00315E2A" w:rsidRPr="00D435B8">
        <w:rPr>
          <w:rFonts w:cs="Times New Roman"/>
        </w:rPr>
        <w:t xml:space="preserve"> en 1995 publica su trabajo </w:t>
      </w:r>
      <w:r w:rsidR="005E5AD4" w:rsidRPr="00D435B8">
        <w:rPr>
          <w:rFonts w:cs="Times New Roman"/>
        </w:rPr>
        <w:t xml:space="preserve">titulado </w:t>
      </w:r>
      <w:r w:rsidR="00CE43E5" w:rsidRPr="00D435B8">
        <w:rPr>
          <w:rFonts w:cs="Times New Roman"/>
          <w:i/>
        </w:rPr>
        <w:t>La capitalización de Buenos Aires</w:t>
      </w:r>
      <w:r w:rsidR="008418DB" w:rsidRPr="00D435B8">
        <w:rPr>
          <w:rStyle w:val="Refdenotaalpie"/>
          <w:rFonts w:cs="Times New Roman"/>
          <w:i/>
        </w:rPr>
        <w:footnoteReference w:id="17"/>
      </w:r>
      <w:r w:rsidR="00315E2A" w:rsidRPr="00D435B8">
        <w:rPr>
          <w:rFonts w:cs="Times New Roman"/>
        </w:rPr>
        <w:t>, donde también se encuentran explicitados los partes de la batalla y un detallado examen del armamento utilizado en los combates por la federalización rioplatense.</w:t>
      </w:r>
    </w:p>
    <w:p w14:paraId="745E1809" w14:textId="77777777" w:rsidR="00315E2A" w:rsidRPr="00D435B8" w:rsidRDefault="00315E2A" w:rsidP="00D435B8">
      <w:pPr>
        <w:pStyle w:val="Standard"/>
        <w:spacing w:line="360" w:lineRule="auto"/>
        <w:ind w:firstLine="360"/>
        <w:jc w:val="both"/>
        <w:rPr>
          <w:rFonts w:cs="Times New Roman"/>
        </w:rPr>
      </w:pPr>
      <w:r w:rsidRPr="00D435B8">
        <w:rPr>
          <w:rFonts w:cs="Times New Roman"/>
        </w:rPr>
        <w:t xml:space="preserve">Pero sin lugar a dudas, será la obra </w:t>
      </w:r>
      <w:r w:rsidR="005E5AD4" w:rsidRPr="00D435B8">
        <w:rPr>
          <w:rFonts w:cs="Times New Roman"/>
        </w:rPr>
        <w:t xml:space="preserve">publicada en el año 2008 por </w:t>
      </w:r>
      <w:r w:rsidRPr="00D435B8">
        <w:rPr>
          <w:rFonts w:cs="Times New Roman"/>
        </w:rPr>
        <w:t xml:space="preserve">la notable historiadora Hilda </w:t>
      </w:r>
      <w:r w:rsidR="00D26E1E" w:rsidRPr="00D435B8">
        <w:rPr>
          <w:rFonts w:cs="Times New Roman"/>
        </w:rPr>
        <w:t>Sábato</w:t>
      </w:r>
      <w:r w:rsidRPr="00D435B8">
        <w:rPr>
          <w:rFonts w:cs="Times New Roman"/>
        </w:rPr>
        <w:t xml:space="preserve">, </w:t>
      </w:r>
      <w:r w:rsidR="00D26E1E" w:rsidRPr="00D435B8">
        <w:rPr>
          <w:rFonts w:cs="Times New Roman"/>
          <w:i/>
        </w:rPr>
        <w:t>Buenos Aires en armas. La revolución de 1880</w:t>
      </w:r>
      <w:r w:rsidR="005F2BC2" w:rsidRPr="00D435B8">
        <w:rPr>
          <w:rStyle w:val="Refdenotaalpie"/>
          <w:rFonts w:cs="Times New Roman"/>
          <w:i/>
        </w:rPr>
        <w:footnoteReference w:id="18"/>
      </w:r>
      <w:r w:rsidRPr="00D435B8">
        <w:rPr>
          <w:rFonts w:cs="Times New Roman"/>
        </w:rPr>
        <w:t>, la que se desta</w:t>
      </w:r>
      <w:r w:rsidR="005E5AD4" w:rsidRPr="00D435B8">
        <w:rPr>
          <w:rFonts w:cs="Times New Roman"/>
        </w:rPr>
        <w:t>ca</w:t>
      </w:r>
      <w:r w:rsidRPr="00D435B8">
        <w:rPr>
          <w:rFonts w:cs="Times New Roman"/>
        </w:rPr>
        <w:t xml:space="preserve"> entre las mencionadas anteriormente, ya que </w:t>
      </w:r>
      <w:r w:rsidR="005E5AD4" w:rsidRPr="00D435B8">
        <w:rPr>
          <w:rFonts w:cs="Times New Roman"/>
        </w:rPr>
        <w:t xml:space="preserve">propone un </w:t>
      </w:r>
      <w:r w:rsidRPr="00D435B8">
        <w:rPr>
          <w:rFonts w:cs="Times New Roman"/>
        </w:rPr>
        <w:t>abordaje que hasta el momento no se había realizado. Un trabajo que invita a pensar la violencia y su uso como herramienta política en el marco de la constitución del estado argentino. En la obra se describen cada uno de los combate</w:t>
      </w:r>
      <w:r w:rsidR="00FE55A6" w:rsidRPr="00D435B8">
        <w:rPr>
          <w:rFonts w:cs="Times New Roman"/>
        </w:rPr>
        <w:t>s y Olivera no es la excepción.</w:t>
      </w:r>
    </w:p>
    <w:p w14:paraId="58CD0BC7" w14:textId="77777777" w:rsidR="002D0E36" w:rsidRPr="00D435B8" w:rsidRDefault="002D0E36" w:rsidP="00D435B8">
      <w:pPr>
        <w:pStyle w:val="Standard"/>
        <w:spacing w:line="360" w:lineRule="auto"/>
        <w:jc w:val="both"/>
        <w:rPr>
          <w:rFonts w:cs="Times New Roman"/>
          <w:u w:val="single"/>
        </w:rPr>
      </w:pPr>
    </w:p>
    <w:p w14:paraId="4D49AA88" w14:textId="77777777" w:rsidR="00F12056" w:rsidRPr="00D435B8" w:rsidRDefault="004D5978" w:rsidP="00D435B8">
      <w:pPr>
        <w:pStyle w:val="Standard"/>
        <w:spacing w:line="360" w:lineRule="auto"/>
        <w:jc w:val="both"/>
        <w:rPr>
          <w:rFonts w:cs="Times New Roman"/>
          <w:b/>
          <w:u w:val="single"/>
        </w:rPr>
      </w:pPr>
      <w:r w:rsidRPr="00D435B8">
        <w:rPr>
          <w:rFonts w:cs="Times New Roman"/>
          <w:b/>
        </w:rPr>
        <w:t>Microhistoria, redes de poder y milicias</w:t>
      </w:r>
    </w:p>
    <w:p w14:paraId="1E200A0F" w14:textId="77777777" w:rsidR="000B41BC" w:rsidRPr="00D435B8" w:rsidRDefault="000B41BC" w:rsidP="00D435B8">
      <w:pPr>
        <w:pStyle w:val="Standard"/>
        <w:spacing w:line="360" w:lineRule="auto"/>
        <w:ind w:firstLine="360"/>
        <w:jc w:val="both"/>
        <w:rPr>
          <w:rFonts w:cs="Times New Roman"/>
        </w:rPr>
      </w:pPr>
      <w:r w:rsidRPr="00D435B8">
        <w:rPr>
          <w:rFonts w:cs="Times New Roman"/>
        </w:rPr>
        <w:t>La microhistoria no es</w:t>
      </w:r>
      <w:r w:rsidR="00494ED0" w:rsidRPr="00D435B8">
        <w:rPr>
          <w:rFonts w:cs="Times New Roman"/>
        </w:rPr>
        <w:t>,</w:t>
      </w:r>
      <w:r w:rsidRPr="00D435B8">
        <w:rPr>
          <w:rFonts w:cs="Times New Roman"/>
        </w:rPr>
        <w:t xml:space="preserve"> ni necesaria ni predominantemente</w:t>
      </w:r>
      <w:r w:rsidR="00494ED0" w:rsidRPr="00D435B8">
        <w:rPr>
          <w:rFonts w:cs="Times New Roman"/>
        </w:rPr>
        <w:t>,</w:t>
      </w:r>
      <w:r w:rsidRPr="00D435B8">
        <w:rPr>
          <w:rFonts w:cs="Times New Roman"/>
        </w:rPr>
        <w:t xml:space="preserve"> la historia de lo privado o la historia de lo vivido, sin embargo esto no impide que lo privado y lo vivido existan y puedan igualmente ser analizados históricamente. El prefijo "micro" alude al carácter analítico del modo de ubicarse frente al problema, al microscopio, si se quiere, y no necesariamente a la pequeñez o marginalidad del objeto de estudio. La idea de que las dimensiones del objeto constituyen de por sí, un criterio de relevancia, es una idea absurda</w:t>
      </w:r>
      <w:r w:rsidR="00541E1E" w:rsidRPr="00D435B8">
        <w:rPr>
          <w:rFonts w:cs="Times New Roman"/>
        </w:rPr>
        <w:t xml:space="preserve"> y s</w:t>
      </w:r>
      <w:r w:rsidRPr="00D435B8">
        <w:rPr>
          <w:rFonts w:cs="Times New Roman"/>
        </w:rPr>
        <w:t>ería como pensar que los microorganismos o las partículas subatómicas son objetos científicamente irrelevantes. Entonces, ¿el estudio de las comunidades de aldea debería ser considerado intrínsecamente inferior al estudio de las desmesuradas bestias que conforman los Estados?</w:t>
      </w:r>
      <w:r w:rsidR="00494ED0" w:rsidRPr="00D435B8">
        <w:rPr>
          <w:rStyle w:val="Refdenotaalpie"/>
          <w:rFonts w:cs="Times New Roman"/>
        </w:rPr>
        <w:footnoteReference w:id="19"/>
      </w:r>
    </w:p>
    <w:p w14:paraId="4E2EB571" w14:textId="77777777" w:rsidR="00C95740" w:rsidRPr="00D435B8" w:rsidRDefault="000B41BC" w:rsidP="00D435B8">
      <w:pPr>
        <w:pStyle w:val="Standard"/>
        <w:spacing w:line="360" w:lineRule="auto"/>
        <w:ind w:firstLine="360"/>
        <w:jc w:val="both"/>
        <w:rPr>
          <w:rFonts w:cs="Times New Roman"/>
        </w:rPr>
      </w:pPr>
      <w:r w:rsidRPr="00D435B8">
        <w:rPr>
          <w:rFonts w:cs="Times New Roman"/>
        </w:rPr>
        <w:t>La micro historia formula preguntas a una documentación local desde una óptica comparada que requiere de un amplio bagaje de instrumentos lingüísticos y bibliográficos</w:t>
      </w:r>
      <w:r w:rsidR="00541E1E" w:rsidRPr="00D435B8">
        <w:rPr>
          <w:rFonts w:cs="Times New Roman"/>
        </w:rPr>
        <w:t>. L</w:t>
      </w:r>
      <w:r w:rsidRPr="00D435B8">
        <w:rPr>
          <w:rFonts w:cs="Times New Roman"/>
        </w:rPr>
        <w:t>a microhistoria no es un atajo</w:t>
      </w:r>
      <w:r w:rsidR="00541E1E" w:rsidRPr="00D435B8">
        <w:rPr>
          <w:rFonts w:cs="Times New Roman"/>
        </w:rPr>
        <w:t xml:space="preserve"> que intenta </w:t>
      </w:r>
      <w:r w:rsidRPr="00D435B8">
        <w:rPr>
          <w:rFonts w:cs="Times New Roman"/>
        </w:rPr>
        <w:t xml:space="preserve">extirpar fragmentos de archivo para ponerlos, crudos y sangrantes, bajo la nariz del lector. </w:t>
      </w:r>
      <w:r w:rsidR="00541E1E" w:rsidRPr="00D435B8">
        <w:rPr>
          <w:rFonts w:cs="Times New Roman"/>
        </w:rPr>
        <w:t xml:space="preserve">Es necesaria una </w:t>
      </w:r>
      <w:r w:rsidRPr="00D435B8">
        <w:rPr>
          <w:rFonts w:cs="Times New Roman"/>
        </w:rPr>
        <w:t xml:space="preserve">reconstrucción del contexto, </w:t>
      </w:r>
      <w:r w:rsidR="00541E1E" w:rsidRPr="00D435B8">
        <w:rPr>
          <w:rFonts w:cs="Times New Roman"/>
        </w:rPr>
        <w:t xml:space="preserve">una </w:t>
      </w:r>
      <w:r w:rsidRPr="00D435B8">
        <w:rPr>
          <w:rFonts w:cs="Times New Roman"/>
        </w:rPr>
        <w:t xml:space="preserve">la elaboración de preguntas sobre </w:t>
      </w:r>
      <w:r w:rsidR="00541E1E" w:rsidRPr="00D435B8">
        <w:rPr>
          <w:rFonts w:cs="Times New Roman"/>
        </w:rPr>
        <w:t>la</w:t>
      </w:r>
      <w:r w:rsidRPr="00D435B8">
        <w:rPr>
          <w:rFonts w:cs="Times New Roman"/>
        </w:rPr>
        <w:t xml:space="preserve"> base comparativa, </w:t>
      </w:r>
      <w:r w:rsidR="00541E1E" w:rsidRPr="00D435B8">
        <w:rPr>
          <w:rFonts w:cs="Times New Roman"/>
        </w:rPr>
        <w:t xml:space="preserve">lo cual </w:t>
      </w:r>
      <w:r w:rsidRPr="00D435B8">
        <w:rPr>
          <w:rFonts w:cs="Times New Roman"/>
        </w:rPr>
        <w:t xml:space="preserve">implica un trabajo lento y fatigoso que </w:t>
      </w:r>
      <w:r w:rsidR="00541E1E" w:rsidRPr="00D435B8">
        <w:rPr>
          <w:rFonts w:cs="Times New Roman"/>
        </w:rPr>
        <w:t xml:space="preserve">necesariamente </w:t>
      </w:r>
      <w:r w:rsidRPr="00D435B8">
        <w:rPr>
          <w:rFonts w:cs="Times New Roman"/>
        </w:rPr>
        <w:t>pone manos a la obra al investigador del pasado</w:t>
      </w:r>
      <w:r w:rsidR="00494ED0" w:rsidRPr="00D435B8">
        <w:rPr>
          <w:rStyle w:val="Refdenotaalpie"/>
          <w:rFonts w:cs="Times New Roman"/>
        </w:rPr>
        <w:footnoteReference w:id="20"/>
      </w:r>
      <w:r w:rsidR="00494ED0" w:rsidRPr="00D435B8">
        <w:rPr>
          <w:rFonts w:cs="Times New Roman"/>
        </w:rPr>
        <w:t>.</w:t>
      </w:r>
    </w:p>
    <w:p w14:paraId="70F3A1A4" w14:textId="77777777" w:rsidR="00B62B90" w:rsidRPr="00D435B8" w:rsidRDefault="00315603" w:rsidP="00D435B8">
      <w:pPr>
        <w:pStyle w:val="Standard"/>
        <w:spacing w:line="360" w:lineRule="auto"/>
        <w:ind w:firstLine="360"/>
        <w:jc w:val="both"/>
        <w:rPr>
          <w:rFonts w:cs="Times New Roman"/>
        </w:rPr>
      </w:pPr>
      <w:r w:rsidRPr="00D435B8">
        <w:rPr>
          <w:rFonts w:cs="Times New Roman"/>
        </w:rPr>
        <w:t>Y una</w:t>
      </w:r>
      <w:r w:rsidR="00E41A05" w:rsidRPr="00D435B8">
        <w:rPr>
          <w:rFonts w:cs="Times New Roman"/>
        </w:rPr>
        <w:t xml:space="preserve"> </w:t>
      </w:r>
      <w:r w:rsidRPr="00D435B8">
        <w:rPr>
          <w:rFonts w:cs="Times New Roman"/>
        </w:rPr>
        <w:t>tarea</w:t>
      </w:r>
      <w:r w:rsidR="00E41A05" w:rsidRPr="00D435B8">
        <w:rPr>
          <w:rFonts w:cs="Times New Roman"/>
        </w:rPr>
        <w:t xml:space="preserve"> posible a partir de la reducción de </w:t>
      </w:r>
      <w:r w:rsidRPr="00D435B8">
        <w:rPr>
          <w:rFonts w:cs="Times New Roman"/>
        </w:rPr>
        <w:t xml:space="preserve">la </w:t>
      </w:r>
      <w:r w:rsidR="00E41A05" w:rsidRPr="00D435B8">
        <w:rPr>
          <w:rFonts w:cs="Times New Roman"/>
        </w:rPr>
        <w:t xml:space="preserve">escala </w:t>
      </w:r>
      <w:r w:rsidRPr="00D435B8">
        <w:rPr>
          <w:rFonts w:cs="Times New Roman"/>
        </w:rPr>
        <w:t xml:space="preserve">analítica es la reconstrucción </w:t>
      </w:r>
      <w:r w:rsidR="00E41A05" w:rsidRPr="00D435B8">
        <w:rPr>
          <w:rFonts w:cs="Times New Roman"/>
        </w:rPr>
        <w:t>de las redes sociales</w:t>
      </w:r>
      <w:r w:rsidRPr="00D435B8">
        <w:rPr>
          <w:rFonts w:cs="Times New Roman"/>
        </w:rPr>
        <w:t>. E</w:t>
      </w:r>
      <w:r w:rsidR="00E41A05" w:rsidRPr="00D435B8">
        <w:rPr>
          <w:rFonts w:cs="Times New Roman"/>
        </w:rPr>
        <w:t xml:space="preserve">l trabajo sobre los vínculos interpersonales, privativos hasta hace pocos años de la sociología, se ha convertido en una herramienta adecuada para el abordaje histórico. En especial, para los estudios microhistóricos, que han pasado a ser fundamentales para interpretar la complejidad de las sociedades y la construcción del poder. </w:t>
      </w:r>
    </w:p>
    <w:p w14:paraId="4D8CF881" w14:textId="77777777" w:rsidR="006426F4" w:rsidRPr="00D435B8" w:rsidRDefault="00B62B90" w:rsidP="00D435B8">
      <w:pPr>
        <w:pStyle w:val="Standard"/>
        <w:spacing w:line="360" w:lineRule="auto"/>
        <w:ind w:firstLine="360"/>
        <w:jc w:val="both"/>
        <w:rPr>
          <w:rFonts w:cs="Times New Roman"/>
        </w:rPr>
      </w:pPr>
      <w:r w:rsidRPr="00D435B8">
        <w:rPr>
          <w:rFonts w:cs="Times New Roman"/>
        </w:rPr>
        <w:lastRenderedPageBreak/>
        <w:t>D</w:t>
      </w:r>
      <w:r w:rsidR="00E41A05" w:rsidRPr="00D435B8">
        <w:rPr>
          <w:rFonts w:cs="Times New Roman"/>
        </w:rPr>
        <w:t>elinear redes sociales entre las pocas familias que conformaron las élites de los pueblos de</w:t>
      </w:r>
      <w:r w:rsidR="00315603" w:rsidRPr="00D435B8">
        <w:rPr>
          <w:rFonts w:cs="Times New Roman"/>
        </w:rPr>
        <w:t xml:space="preserve"> la </w:t>
      </w:r>
      <w:r w:rsidR="00E41A05" w:rsidRPr="00D435B8">
        <w:rPr>
          <w:rFonts w:cs="Times New Roman"/>
        </w:rPr>
        <w:t xml:space="preserve"> campaña</w:t>
      </w:r>
      <w:r w:rsidR="00315603" w:rsidRPr="00D435B8">
        <w:rPr>
          <w:rFonts w:cs="Times New Roman"/>
        </w:rPr>
        <w:t xml:space="preserve"> bonaerense</w:t>
      </w:r>
      <w:r w:rsidR="00E41A05" w:rsidRPr="00D435B8">
        <w:rPr>
          <w:rFonts w:cs="Times New Roman"/>
        </w:rPr>
        <w:t xml:space="preserve"> no es tarea sencilla. Y reconstruir las redes que vinculaban a estas familias es una tarea ardua, que requiere sumergirse en una zona de tinieblas, de fuentes escasas porque no formaba parte del bagaje cultural de estos grupos la redacción de cartas personales y mucho menos la de memorias</w:t>
      </w:r>
      <w:r w:rsidR="00744288" w:rsidRPr="00D435B8">
        <w:rPr>
          <w:rFonts w:cs="Times New Roman"/>
        </w:rPr>
        <w:t>. Sin embargo el estudio de los documentos de los juzgados de Paz son elementales frente a las limitaciones mencionadas anteriormente. Así, el abordaje de los fondos documentales de los juzgados de paz de Luján, Mercedes y San Antonio de Areco se convierte en la tarea in</w:t>
      </w:r>
      <w:r w:rsidR="00451D9B" w:rsidRPr="00D435B8">
        <w:rPr>
          <w:rFonts w:cs="Times New Roman"/>
        </w:rPr>
        <w:t>i</w:t>
      </w:r>
      <w:r w:rsidR="00744288" w:rsidRPr="00D435B8">
        <w:rPr>
          <w:rFonts w:cs="Times New Roman"/>
        </w:rPr>
        <w:t>cial en trabajos como el presente</w:t>
      </w:r>
      <w:r w:rsidR="00494ED0" w:rsidRPr="00D435B8">
        <w:rPr>
          <w:rStyle w:val="Refdenotaalpie"/>
          <w:rFonts w:cs="Times New Roman"/>
        </w:rPr>
        <w:footnoteReference w:id="21"/>
      </w:r>
      <w:r w:rsidR="00494ED0" w:rsidRPr="00D435B8">
        <w:rPr>
          <w:rFonts w:cs="Times New Roman"/>
        </w:rPr>
        <w:t>.</w:t>
      </w:r>
      <w:r w:rsidR="00744288" w:rsidRPr="00D435B8">
        <w:rPr>
          <w:rFonts w:cs="Times New Roman"/>
        </w:rPr>
        <w:t xml:space="preserve"> </w:t>
      </w:r>
    </w:p>
    <w:p w14:paraId="3426444E" w14:textId="77777777" w:rsidR="000C1857" w:rsidRPr="00D435B8" w:rsidRDefault="00294D27" w:rsidP="00D435B8">
      <w:pPr>
        <w:pStyle w:val="Standard"/>
        <w:spacing w:line="360" w:lineRule="auto"/>
        <w:ind w:firstLine="360"/>
        <w:jc w:val="both"/>
        <w:rPr>
          <w:rFonts w:cs="Times New Roman"/>
        </w:rPr>
      </w:pPr>
      <w:r w:rsidRPr="00D435B8">
        <w:rPr>
          <w:rFonts w:cs="Times New Roman"/>
        </w:rPr>
        <w:t>A partir del</w:t>
      </w:r>
      <w:r w:rsidR="004C221F" w:rsidRPr="00D435B8">
        <w:rPr>
          <w:rFonts w:cs="Times New Roman"/>
        </w:rPr>
        <w:t xml:space="preserve"> aná</w:t>
      </w:r>
      <w:r w:rsidRPr="00D435B8">
        <w:rPr>
          <w:rFonts w:cs="Times New Roman"/>
        </w:rPr>
        <w:t xml:space="preserve">lisis </w:t>
      </w:r>
      <w:r w:rsidR="004C221F" w:rsidRPr="00D435B8">
        <w:rPr>
          <w:rFonts w:cs="Times New Roman"/>
        </w:rPr>
        <w:t xml:space="preserve">de los juzgados de paz y </w:t>
      </w:r>
      <w:r w:rsidRPr="00D435B8">
        <w:rPr>
          <w:rFonts w:cs="Times New Roman"/>
        </w:rPr>
        <w:t>las redes de poder en la campaña bonaerense</w:t>
      </w:r>
      <w:r w:rsidR="004C221F" w:rsidRPr="00D435B8">
        <w:rPr>
          <w:rFonts w:cs="Times New Roman"/>
        </w:rPr>
        <w:t xml:space="preserve">, se nos </w:t>
      </w:r>
      <w:r w:rsidRPr="00D435B8">
        <w:rPr>
          <w:rFonts w:cs="Times New Roman"/>
        </w:rPr>
        <w:t xml:space="preserve"> </w:t>
      </w:r>
      <w:r w:rsidR="004C221F" w:rsidRPr="00D435B8">
        <w:rPr>
          <w:rFonts w:cs="Times New Roman"/>
        </w:rPr>
        <w:t xml:space="preserve">presentan </w:t>
      </w:r>
      <w:r w:rsidRPr="00D435B8">
        <w:rPr>
          <w:rFonts w:cs="Times New Roman"/>
        </w:rPr>
        <w:t>figuras hist</w:t>
      </w:r>
      <w:r w:rsidR="004C221F" w:rsidRPr="00D435B8">
        <w:rPr>
          <w:rFonts w:cs="Times New Roman"/>
        </w:rPr>
        <w:t>ó</w:t>
      </w:r>
      <w:r w:rsidRPr="00D435B8">
        <w:rPr>
          <w:rFonts w:cs="Times New Roman"/>
        </w:rPr>
        <w:t>ricas complejas de encuadrar. Un caso arquet</w:t>
      </w:r>
      <w:r w:rsidR="004C221F" w:rsidRPr="00D435B8">
        <w:rPr>
          <w:rFonts w:cs="Times New Roman"/>
        </w:rPr>
        <w:t>í</w:t>
      </w:r>
      <w:r w:rsidRPr="00D435B8">
        <w:rPr>
          <w:rFonts w:cs="Times New Roman"/>
        </w:rPr>
        <w:t>pico es el caso de los milicianos</w:t>
      </w:r>
      <w:r w:rsidR="00091A72" w:rsidRPr="00D435B8">
        <w:rPr>
          <w:rFonts w:cs="Times New Roman"/>
        </w:rPr>
        <w:t xml:space="preserve">. </w:t>
      </w:r>
      <w:r w:rsidRPr="00D435B8">
        <w:rPr>
          <w:rFonts w:cs="Times New Roman"/>
        </w:rPr>
        <w:t>El servicio de milicias fue ineludible desde el siglo XVIII para todos los hombres libres que tuvier</w:t>
      </w:r>
      <w:r w:rsidR="0004235B" w:rsidRPr="00D435B8">
        <w:rPr>
          <w:rFonts w:cs="Times New Roman"/>
        </w:rPr>
        <w:t>a</w:t>
      </w:r>
      <w:r w:rsidRPr="00D435B8">
        <w:rPr>
          <w:rFonts w:cs="Times New Roman"/>
        </w:rPr>
        <w:t xml:space="preserve">n domicilio registrado y actividades productivas reconocidas. Es por esta razón que fueron también los primeros en adquirir derechos políticos, ya que tenían una presencia estable en el pago y eran reconocidos por el resto de la comunidad donde vivían. De allí que todos los </w:t>
      </w:r>
      <w:r w:rsidRPr="00D435B8">
        <w:rPr>
          <w:rFonts w:cs="Times New Roman"/>
          <w:i/>
        </w:rPr>
        <w:t xml:space="preserve">vecinos-milicianos </w:t>
      </w:r>
      <w:r w:rsidRPr="00D435B8">
        <w:rPr>
          <w:rFonts w:cs="Times New Roman"/>
        </w:rPr>
        <w:t xml:space="preserve">pudieran ser requeridos </w:t>
      </w:r>
      <w:r w:rsidR="00091A72" w:rsidRPr="00D435B8">
        <w:rPr>
          <w:rFonts w:cs="Times New Roman"/>
        </w:rPr>
        <w:t>para prestar el servicios de armas para la provincia.</w:t>
      </w:r>
      <w:r w:rsidR="000C1857" w:rsidRPr="00D435B8">
        <w:rPr>
          <w:rFonts w:cs="Times New Roman"/>
        </w:rPr>
        <w:t xml:space="preserve"> </w:t>
      </w:r>
    </w:p>
    <w:p w14:paraId="3B173D34" w14:textId="77777777" w:rsidR="00B023E4" w:rsidRPr="00D435B8" w:rsidRDefault="00B023E4" w:rsidP="00D435B8">
      <w:pPr>
        <w:pStyle w:val="Standard"/>
        <w:spacing w:line="360" w:lineRule="auto"/>
        <w:ind w:firstLine="360"/>
        <w:jc w:val="both"/>
        <w:rPr>
          <w:rFonts w:cs="Times New Roman"/>
        </w:rPr>
      </w:pPr>
      <w:r w:rsidRPr="00D435B8">
        <w:rPr>
          <w:rFonts w:cs="Times New Roman"/>
        </w:rPr>
        <w:t>Las características del servicio se ajustaron a un patrón que se repitió</w:t>
      </w:r>
      <w:r w:rsidR="004C221F" w:rsidRPr="00D435B8">
        <w:rPr>
          <w:rFonts w:cs="Times New Roman"/>
        </w:rPr>
        <w:t>. El servicio de milicias</w:t>
      </w:r>
      <w:r w:rsidRPr="00D435B8">
        <w:rPr>
          <w:rFonts w:cs="Times New Roman"/>
        </w:rPr>
        <w:t xml:space="preserve"> duraba ocho años y se convocaba a los milicianos en días feriados, domingos o fiestas religiosas y cívicas, para recibir instrucción y adoctrinamiento en jornadas que se denominaron asambleas, cuando no estaban en campaña. Los milicianos se encuentran separados en milicia activa y pasiva, en la pasiva estaban todos aquellos varones empadronados que no se hallaban en actividad; esta pasividad podía ser permanente: por minusvalía física, por excepciones especiales como las que se hicieron a los comerciantes o porque simplemente habían cumplido con todo el servicio. Por el contrario, en la milicia activa aparecerán los varones movilizados, con una prestación estacional y de variable duración. En un fortín se podía permanecer un par de meses, en una expedición, por ejemplo a las salinas, el tiempo que ésta demandase, como auxilio de tropas en campaña, rotando en las imaginarias, en las cárceles, en las postas o levantando las cosechas. </w:t>
      </w:r>
    </w:p>
    <w:p w14:paraId="0593B7B4" w14:textId="77777777" w:rsidR="00294D27" w:rsidRPr="00D435B8" w:rsidRDefault="000C1857" w:rsidP="00D435B8">
      <w:pPr>
        <w:pStyle w:val="Standard"/>
        <w:spacing w:line="360" w:lineRule="auto"/>
        <w:ind w:firstLine="360"/>
        <w:jc w:val="both"/>
        <w:rPr>
          <w:rFonts w:cs="Times New Roman"/>
        </w:rPr>
      </w:pPr>
      <w:r w:rsidRPr="00D435B8">
        <w:rPr>
          <w:rFonts w:cs="Times New Roman"/>
        </w:rPr>
        <w:t>Los milicianos generalmente fueron confundidos con las tropas de línea y quedaron aprisionados en los episodios militares aun cuando su protagonismo fue social y político. E</w:t>
      </w:r>
      <w:r w:rsidR="00054501" w:rsidRPr="00D435B8">
        <w:rPr>
          <w:rFonts w:cs="Times New Roman"/>
        </w:rPr>
        <w:t>quivoca</w:t>
      </w:r>
      <w:r w:rsidR="0004235B" w:rsidRPr="00D435B8">
        <w:rPr>
          <w:rFonts w:cs="Times New Roman"/>
        </w:rPr>
        <w:t>da</w:t>
      </w:r>
      <w:r w:rsidR="00054501" w:rsidRPr="00D435B8">
        <w:rPr>
          <w:rFonts w:cs="Times New Roman"/>
        </w:rPr>
        <w:t xml:space="preserve">mente se </w:t>
      </w:r>
      <w:r w:rsidRPr="00D435B8">
        <w:rPr>
          <w:rFonts w:cs="Times New Roman"/>
        </w:rPr>
        <w:t xml:space="preserve">atribuyó la creación del servicio militar a la sanción de la Ley Ricchieri en 1901, </w:t>
      </w:r>
      <w:r w:rsidR="00054501" w:rsidRPr="00D435B8">
        <w:rPr>
          <w:rFonts w:cs="Times New Roman"/>
        </w:rPr>
        <w:t xml:space="preserve">cuando </w:t>
      </w:r>
      <w:r w:rsidRPr="00D435B8">
        <w:rPr>
          <w:rFonts w:cs="Times New Roman"/>
        </w:rPr>
        <w:t xml:space="preserve">este servicio tenía para entonces casi un siglo de vida republicana.  </w:t>
      </w:r>
    </w:p>
    <w:p w14:paraId="0EFB36A1" w14:textId="77777777" w:rsidR="00003FB6" w:rsidRPr="00D435B8" w:rsidRDefault="00B023E4" w:rsidP="00D435B8">
      <w:pPr>
        <w:pStyle w:val="Standard"/>
        <w:spacing w:line="360" w:lineRule="auto"/>
        <w:ind w:firstLine="360"/>
        <w:jc w:val="both"/>
        <w:rPr>
          <w:rFonts w:cs="Times New Roman"/>
        </w:rPr>
      </w:pPr>
      <w:r w:rsidRPr="00D435B8">
        <w:rPr>
          <w:rFonts w:cs="Times New Roman"/>
        </w:rPr>
        <w:t xml:space="preserve">Las posibilidades que permite la investigación sobre los milicianos son </w:t>
      </w:r>
      <w:r w:rsidR="00054501" w:rsidRPr="00D435B8">
        <w:rPr>
          <w:rFonts w:cs="Times New Roman"/>
        </w:rPr>
        <w:t>amplias</w:t>
      </w:r>
      <w:r w:rsidRPr="00D435B8">
        <w:rPr>
          <w:rFonts w:cs="Times New Roman"/>
        </w:rPr>
        <w:t>, ya que son muchas las fuentes que involucran individuos con domicilio establecido. En el padrón de milicias</w:t>
      </w:r>
      <w:r w:rsidR="00054501" w:rsidRPr="00D435B8">
        <w:rPr>
          <w:rFonts w:cs="Times New Roman"/>
        </w:rPr>
        <w:t xml:space="preserve"> se </w:t>
      </w:r>
      <w:r w:rsidRPr="00D435B8">
        <w:rPr>
          <w:rFonts w:cs="Times New Roman"/>
        </w:rPr>
        <w:t xml:space="preserve">registraba a todos los habitantes varones mayores de catorce años, aunque por lo general se los movilizaba a partir de los 18. </w:t>
      </w:r>
    </w:p>
    <w:p w14:paraId="566B87D8" w14:textId="77777777" w:rsidR="00003FB6" w:rsidRPr="00D435B8" w:rsidRDefault="00003FB6" w:rsidP="00D435B8">
      <w:pPr>
        <w:pStyle w:val="Standard"/>
        <w:spacing w:line="360" w:lineRule="auto"/>
        <w:ind w:firstLine="360"/>
        <w:jc w:val="both"/>
        <w:rPr>
          <w:rFonts w:cs="Times New Roman"/>
        </w:rPr>
      </w:pPr>
      <w:r w:rsidRPr="00D435B8">
        <w:rPr>
          <w:rFonts w:cs="Times New Roman"/>
        </w:rPr>
        <w:t xml:space="preserve">Los peones, los labradores y hasta los artesanos no ingresaban de otra manera que como soldados, mientras que los comerciantes, capitalistas y hacendados eran eximidos porque </w:t>
      </w:r>
      <w:r w:rsidRPr="00D435B8">
        <w:rPr>
          <w:rFonts w:cs="Times New Roman"/>
        </w:rPr>
        <w:lastRenderedPageBreak/>
        <w:t>financiaban las campañas o ingresaban con el rango de oficiales. En ese sentido, representa todo un desafío descubrir la forma en que se fueron resolviendo las convocatorias, más importantes aun que las propias normas, porque permiten estudiar el lento camino hacia la igualdad social</w:t>
      </w:r>
      <w:r w:rsidR="004C221F" w:rsidRPr="00D435B8">
        <w:rPr>
          <w:rStyle w:val="Refdenotaalpie"/>
          <w:rFonts w:cs="Times New Roman"/>
        </w:rPr>
        <w:footnoteReference w:id="22"/>
      </w:r>
      <w:r w:rsidRPr="00D435B8">
        <w:rPr>
          <w:rFonts w:cs="Times New Roman"/>
        </w:rPr>
        <w:t xml:space="preserve">. </w:t>
      </w:r>
    </w:p>
    <w:p w14:paraId="76473CA3" w14:textId="77777777" w:rsidR="00003FB6" w:rsidRPr="00D435B8" w:rsidRDefault="00FE1D30" w:rsidP="00D435B8">
      <w:pPr>
        <w:pStyle w:val="Standard"/>
        <w:spacing w:line="360" w:lineRule="auto"/>
        <w:ind w:firstLine="360"/>
        <w:jc w:val="both"/>
        <w:rPr>
          <w:rFonts w:cs="Times New Roman"/>
        </w:rPr>
      </w:pPr>
      <w:r w:rsidRPr="00D435B8">
        <w:rPr>
          <w:rFonts w:cs="Times New Roman"/>
        </w:rPr>
        <w:t xml:space="preserve">El estudio del servicio de milicias y del miliciano </w:t>
      </w:r>
      <w:r w:rsidR="00003FB6" w:rsidRPr="00D435B8">
        <w:rPr>
          <w:rFonts w:cs="Times New Roman"/>
        </w:rPr>
        <w:t xml:space="preserve">como </w:t>
      </w:r>
      <w:r w:rsidRPr="00D435B8">
        <w:rPr>
          <w:rFonts w:cs="Times New Roman"/>
        </w:rPr>
        <w:t xml:space="preserve">figura social </w:t>
      </w:r>
      <w:r w:rsidR="00003FB6" w:rsidRPr="00D435B8">
        <w:rPr>
          <w:rFonts w:cs="Times New Roman"/>
        </w:rPr>
        <w:t xml:space="preserve">tiene </w:t>
      </w:r>
      <w:r w:rsidRPr="00D435B8">
        <w:rPr>
          <w:rFonts w:cs="Times New Roman"/>
        </w:rPr>
        <w:t xml:space="preserve">un gran valor informativo, ya </w:t>
      </w:r>
      <w:r w:rsidR="00003FB6" w:rsidRPr="00D435B8">
        <w:rPr>
          <w:rFonts w:cs="Times New Roman"/>
        </w:rPr>
        <w:t>que devela más que cualquier otro proceso el curso seguido por la inclusión de</w:t>
      </w:r>
      <w:r w:rsidR="004C221F" w:rsidRPr="00D435B8">
        <w:rPr>
          <w:rFonts w:cs="Times New Roman"/>
        </w:rPr>
        <w:t xml:space="preserve"> los habitantes en la sociedad.</w:t>
      </w:r>
    </w:p>
    <w:p w14:paraId="25EE2AE2" w14:textId="77777777" w:rsidR="00383EED" w:rsidRPr="00D435B8" w:rsidRDefault="00383EED" w:rsidP="00D435B8">
      <w:pPr>
        <w:pStyle w:val="Standard"/>
        <w:spacing w:line="360" w:lineRule="auto"/>
        <w:jc w:val="both"/>
        <w:rPr>
          <w:rFonts w:cs="Times New Roman"/>
        </w:rPr>
      </w:pPr>
    </w:p>
    <w:p w14:paraId="3CEFE8B5" w14:textId="77777777" w:rsidR="004A00A3" w:rsidRPr="00D435B8" w:rsidRDefault="004A00A3" w:rsidP="00D435B8">
      <w:pPr>
        <w:pStyle w:val="Standard"/>
        <w:spacing w:line="360" w:lineRule="auto"/>
        <w:ind w:left="709" w:hanging="709"/>
        <w:jc w:val="both"/>
        <w:rPr>
          <w:rFonts w:cs="Times New Roman"/>
          <w:b/>
        </w:rPr>
      </w:pPr>
      <w:r w:rsidRPr="00D435B8">
        <w:rPr>
          <w:rFonts w:cs="Times New Roman"/>
          <w:b/>
        </w:rPr>
        <w:t>Vestigios de</w:t>
      </w:r>
      <w:r w:rsidR="00A04615" w:rsidRPr="00D435B8">
        <w:rPr>
          <w:rFonts w:cs="Times New Roman"/>
          <w:b/>
        </w:rPr>
        <w:t xml:space="preserve"> </w:t>
      </w:r>
      <w:r w:rsidRPr="00D435B8">
        <w:rPr>
          <w:rFonts w:cs="Times New Roman"/>
          <w:b/>
        </w:rPr>
        <w:t>l</w:t>
      </w:r>
      <w:r w:rsidR="00A04615" w:rsidRPr="00D435B8">
        <w:rPr>
          <w:rFonts w:cs="Times New Roman"/>
          <w:b/>
        </w:rPr>
        <w:t>os campos de batalla:</w:t>
      </w:r>
      <w:r w:rsidRPr="00D435B8">
        <w:rPr>
          <w:rFonts w:cs="Times New Roman"/>
          <w:b/>
        </w:rPr>
        <w:t xml:space="preserve"> </w:t>
      </w:r>
      <w:r w:rsidR="00A04615" w:rsidRPr="00D435B8">
        <w:rPr>
          <w:rFonts w:cs="Times New Roman"/>
          <w:b/>
        </w:rPr>
        <w:t>una</w:t>
      </w:r>
      <w:r w:rsidRPr="00D435B8">
        <w:rPr>
          <w:rFonts w:cs="Times New Roman"/>
          <w:b/>
        </w:rPr>
        <w:t xml:space="preserve"> forma de ampliar el registro material</w:t>
      </w:r>
    </w:p>
    <w:p w14:paraId="5ABF41F7" w14:textId="77777777" w:rsidR="009353CA" w:rsidRPr="00D435B8" w:rsidRDefault="005D5A7F" w:rsidP="00D435B8">
      <w:pPr>
        <w:pStyle w:val="Standard"/>
        <w:spacing w:line="360" w:lineRule="auto"/>
        <w:ind w:firstLine="360"/>
        <w:jc w:val="both"/>
        <w:rPr>
          <w:rFonts w:cs="Times New Roman"/>
        </w:rPr>
      </w:pPr>
      <w:r w:rsidRPr="00D435B8">
        <w:rPr>
          <w:rFonts w:cs="Times New Roman"/>
        </w:rPr>
        <w:t xml:space="preserve">El </w:t>
      </w:r>
      <w:r w:rsidR="009353CA" w:rsidRPr="00D435B8">
        <w:rPr>
          <w:rFonts w:cs="Times New Roman"/>
        </w:rPr>
        <w:t xml:space="preserve">estudio de los </w:t>
      </w:r>
      <w:r w:rsidRPr="00D435B8">
        <w:rPr>
          <w:rFonts w:cs="Times New Roman"/>
        </w:rPr>
        <w:t>enfrentamiento</w:t>
      </w:r>
      <w:r w:rsidR="009353CA" w:rsidRPr="00D435B8">
        <w:rPr>
          <w:rFonts w:cs="Times New Roman"/>
        </w:rPr>
        <w:t>s armados entre</w:t>
      </w:r>
      <w:r w:rsidRPr="00D435B8">
        <w:rPr>
          <w:rFonts w:cs="Times New Roman"/>
        </w:rPr>
        <w:t xml:space="preserve"> formaciones estatales de distinta magnitud</w:t>
      </w:r>
      <w:r w:rsidR="009353CA" w:rsidRPr="00D435B8">
        <w:rPr>
          <w:rFonts w:cs="Times New Roman"/>
        </w:rPr>
        <w:t xml:space="preserve"> permite apreciar contrastes desde varios </w:t>
      </w:r>
      <w:r w:rsidR="004A00A3" w:rsidRPr="00D435B8">
        <w:rPr>
          <w:rFonts w:cs="Times New Roman"/>
        </w:rPr>
        <w:t>á</w:t>
      </w:r>
      <w:r w:rsidR="009353CA" w:rsidRPr="00D435B8">
        <w:rPr>
          <w:rFonts w:cs="Times New Roman"/>
        </w:rPr>
        <w:t>ngulos a la vez. En primera instancia es necesario rastrear los registro</w:t>
      </w:r>
      <w:r w:rsidR="004A00A3" w:rsidRPr="00D435B8">
        <w:rPr>
          <w:rFonts w:cs="Times New Roman"/>
        </w:rPr>
        <w:t>s</w:t>
      </w:r>
      <w:r w:rsidR="009353CA" w:rsidRPr="00D435B8">
        <w:rPr>
          <w:rFonts w:cs="Times New Roman"/>
        </w:rPr>
        <w:t xml:space="preserve"> documentales, que en una pesquisa </w:t>
      </w:r>
      <w:r w:rsidR="004A00A3" w:rsidRPr="00D435B8">
        <w:rPr>
          <w:rFonts w:cs="Times New Roman"/>
        </w:rPr>
        <w:t>exhaustiva</w:t>
      </w:r>
      <w:r w:rsidR="009353CA" w:rsidRPr="00D435B8">
        <w:rPr>
          <w:rFonts w:cs="Times New Roman"/>
        </w:rPr>
        <w:t>, conforma</w:t>
      </w:r>
      <w:r w:rsidR="004A00A3" w:rsidRPr="00D435B8">
        <w:rPr>
          <w:rFonts w:cs="Times New Roman"/>
        </w:rPr>
        <w:t>r</w:t>
      </w:r>
      <w:r w:rsidR="00A04615" w:rsidRPr="00D435B8">
        <w:rPr>
          <w:rFonts w:cs="Times New Roman"/>
        </w:rPr>
        <w:t>á</w:t>
      </w:r>
      <w:r w:rsidR="004A00A3" w:rsidRPr="00D435B8">
        <w:rPr>
          <w:rFonts w:cs="Times New Roman"/>
        </w:rPr>
        <w:t>n</w:t>
      </w:r>
      <w:r w:rsidR="009353CA" w:rsidRPr="00D435B8">
        <w:rPr>
          <w:rFonts w:cs="Times New Roman"/>
        </w:rPr>
        <w:t xml:space="preserve"> un cuadro general de los hechos hist</w:t>
      </w:r>
      <w:r w:rsidR="004A00A3" w:rsidRPr="00D435B8">
        <w:rPr>
          <w:rFonts w:cs="Times New Roman"/>
        </w:rPr>
        <w:t>ó</w:t>
      </w:r>
      <w:r w:rsidR="009353CA" w:rsidRPr="00D435B8">
        <w:rPr>
          <w:rFonts w:cs="Times New Roman"/>
        </w:rPr>
        <w:t>ricos</w:t>
      </w:r>
      <w:r w:rsidR="004A00A3" w:rsidRPr="00D435B8">
        <w:rPr>
          <w:rFonts w:cs="Times New Roman"/>
        </w:rPr>
        <w:t>,</w:t>
      </w:r>
      <w:r w:rsidR="009353CA" w:rsidRPr="00D435B8">
        <w:rPr>
          <w:rFonts w:cs="Times New Roman"/>
        </w:rPr>
        <w:t xml:space="preserve"> como si se tratara de armar un gran rompecabezas</w:t>
      </w:r>
      <w:r w:rsidR="004A00A3" w:rsidRPr="00D435B8">
        <w:rPr>
          <w:rFonts w:cs="Times New Roman"/>
        </w:rPr>
        <w:t>. La</w:t>
      </w:r>
      <w:r w:rsidR="009353CA" w:rsidRPr="00D435B8">
        <w:rPr>
          <w:rFonts w:cs="Times New Roman"/>
        </w:rPr>
        <w:t>s fuentes para el caso del combate de Olivera se encue</w:t>
      </w:r>
      <w:r w:rsidR="004A00A3" w:rsidRPr="00D435B8">
        <w:rPr>
          <w:rFonts w:cs="Times New Roman"/>
        </w:rPr>
        <w:t>n</w:t>
      </w:r>
      <w:r w:rsidR="009353CA" w:rsidRPr="00D435B8">
        <w:rPr>
          <w:rFonts w:cs="Times New Roman"/>
        </w:rPr>
        <w:t>tran dispersas y brindan datos m</w:t>
      </w:r>
      <w:r w:rsidR="004A00A3" w:rsidRPr="00D435B8">
        <w:rPr>
          <w:rFonts w:cs="Times New Roman"/>
        </w:rPr>
        <w:t>í</w:t>
      </w:r>
      <w:r w:rsidR="009353CA" w:rsidRPr="00D435B8">
        <w:rPr>
          <w:rFonts w:cs="Times New Roman"/>
        </w:rPr>
        <w:t>nimos en su mayoría, sin embargo</w:t>
      </w:r>
      <w:r w:rsidR="00A04615" w:rsidRPr="00D435B8">
        <w:rPr>
          <w:rFonts w:cs="Times New Roman"/>
        </w:rPr>
        <w:t>, en su totalidad</w:t>
      </w:r>
      <w:r w:rsidR="009353CA" w:rsidRPr="00D435B8">
        <w:rPr>
          <w:rFonts w:cs="Times New Roman"/>
        </w:rPr>
        <w:t xml:space="preserve"> colaboran en la construcción de un panorama general </w:t>
      </w:r>
      <w:r w:rsidR="00A04615" w:rsidRPr="00D435B8">
        <w:rPr>
          <w:rFonts w:cs="Times New Roman"/>
        </w:rPr>
        <w:t xml:space="preserve">y </w:t>
      </w:r>
      <w:r w:rsidR="009353CA" w:rsidRPr="00D435B8">
        <w:rPr>
          <w:rFonts w:cs="Times New Roman"/>
        </w:rPr>
        <w:t>complejo</w:t>
      </w:r>
      <w:r w:rsidR="00A04615" w:rsidRPr="00D435B8">
        <w:rPr>
          <w:rFonts w:cs="Times New Roman"/>
        </w:rPr>
        <w:t xml:space="preserve"> para su análisis</w:t>
      </w:r>
      <w:r w:rsidR="009353CA" w:rsidRPr="00D435B8">
        <w:rPr>
          <w:rFonts w:cs="Times New Roman"/>
        </w:rPr>
        <w:t>.</w:t>
      </w:r>
    </w:p>
    <w:p w14:paraId="7652953E" w14:textId="77777777" w:rsidR="005D5A7F" w:rsidRPr="00D435B8" w:rsidRDefault="009353CA" w:rsidP="00D435B8">
      <w:pPr>
        <w:pStyle w:val="Standard"/>
        <w:spacing w:line="360" w:lineRule="auto"/>
        <w:ind w:firstLine="360"/>
        <w:jc w:val="both"/>
        <w:rPr>
          <w:rFonts w:cs="Times New Roman"/>
        </w:rPr>
      </w:pPr>
      <w:r w:rsidRPr="00D435B8">
        <w:rPr>
          <w:rFonts w:cs="Times New Roman"/>
        </w:rPr>
        <w:t>A partir de</w:t>
      </w:r>
      <w:r w:rsidR="00F25159" w:rsidRPr="00D435B8">
        <w:rPr>
          <w:rFonts w:cs="Times New Roman"/>
        </w:rPr>
        <w:t xml:space="preserve"> </w:t>
      </w:r>
      <w:r w:rsidRPr="00D435B8">
        <w:rPr>
          <w:rFonts w:cs="Times New Roman"/>
        </w:rPr>
        <w:t>l</w:t>
      </w:r>
      <w:r w:rsidR="00F25159" w:rsidRPr="00D435B8">
        <w:rPr>
          <w:rFonts w:cs="Times New Roman"/>
        </w:rPr>
        <w:t xml:space="preserve">a pesquisa de </w:t>
      </w:r>
      <w:r w:rsidRPr="00D435B8">
        <w:rPr>
          <w:rFonts w:cs="Times New Roman"/>
        </w:rPr>
        <w:t>los documentos se puede</w:t>
      </w:r>
      <w:r w:rsidR="00AB62DA" w:rsidRPr="00D435B8">
        <w:rPr>
          <w:rFonts w:cs="Times New Roman"/>
        </w:rPr>
        <w:t>n</w:t>
      </w:r>
      <w:r w:rsidRPr="00D435B8">
        <w:rPr>
          <w:rFonts w:cs="Times New Roman"/>
        </w:rPr>
        <w:t xml:space="preserve"> </w:t>
      </w:r>
      <w:r w:rsidR="00AB62DA" w:rsidRPr="00D435B8">
        <w:rPr>
          <w:rFonts w:cs="Times New Roman"/>
        </w:rPr>
        <w:t xml:space="preserve">arribar a conclusiones tentativas, que </w:t>
      </w:r>
      <w:r w:rsidR="00950CD3" w:rsidRPr="00D435B8">
        <w:rPr>
          <w:rFonts w:cs="Times New Roman"/>
        </w:rPr>
        <w:t>permitirán</w:t>
      </w:r>
      <w:r w:rsidR="00AB62DA" w:rsidRPr="00D435B8">
        <w:rPr>
          <w:rFonts w:cs="Times New Roman"/>
        </w:rPr>
        <w:t xml:space="preserve"> al lector un</w:t>
      </w:r>
      <w:r w:rsidR="00F25159" w:rsidRPr="00D435B8">
        <w:rPr>
          <w:rFonts w:cs="Times New Roman"/>
        </w:rPr>
        <w:t xml:space="preserve"> </w:t>
      </w:r>
      <w:r w:rsidR="00950CD3" w:rsidRPr="00D435B8">
        <w:rPr>
          <w:rFonts w:cs="Times New Roman"/>
        </w:rPr>
        <w:t>análisis</w:t>
      </w:r>
      <w:r w:rsidR="00F25159" w:rsidRPr="00D435B8">
        <w:rPr>
          <w:rFonts w:cs="Times New Roman"/>
        </w:rPr>
        <w:t xml:space="preserve"> </w:t>
      </w:r>
      <w:r w:rsidR="00AB62DA" w:rsidRPr="00D435B8">
        <w:rPr>
          <w:rFonts w:cs="Times New Roman"/>
        </w:rPr>
        <w:t>e</w:t>
      </w:r>
      <w:r w:rsidR="00F25159" w:rsidRPr="00D435B8">
        <w:rPr>
          <w:rFonts w:cs="Times New Roman"/>
        </w:rPr>
        <w:t xml:space="preserve"> </w:t>
      </w:r>
      <w:r w:rsidRPr="00D435B8">
        <w:rPr>
          <w:rFonts w:cs="Times New Roman"/>
        </w:rPr>
        <w:t xml:space="preserve">interpretación de </w:t>
      </w:r>
      <w:r w:rsidR="00F25159" w:rsidRPr="00D435B8">
        <w:rPr>
          <w:rFonts w:cs="Times New Roman"/>
        </w:rPr>
        <w:t xml:space="preserve">los </w:t>
      </w:r>
      <w:r w:rsidR="00AB62DA" w:rsidRPr="00D435B8">
        <w:rPr>
          <w:rFonts w:cs="Times New Roman"/>
        </w:rPr>
        <w:t xml:space="preserve">hechos que hacen inteligible </w:t>
      </w:r>
      <w:r w:rsidR="00F25159" w:rsidRPr="00D435B8">
        <w:rPr>
          <w:rFonts w:cs="Times New Roman"/>
        </w:rPr>
        <w:t xml:space="preserve">la forma en </w:t>
      </w:r>
      <w:r w:rsidR="00AB62DA" w:rsidRPr="00D435B8">
        <w:rPr>
          <w:rFonts w:cs="Times New Roman"/>
        </w:rPr>
        <w:t xml:space="preserve">la </w:t>
      </w:r>
      <w:r w:rsidR="00F25159" w:rsidRPr="00D435B8">
        <w:rPr>
          <w:rFonts w:cs="Times New Roman"/>
        </w:rPr>
        <w:t xml:space="preserve">que </w:t>
      </w:r>
      <w:r w:rsidRPr="00D435B8">
        <w:rPr>
          <w:rFonts w:cs="Times New Roman"/>
        </w:rPr>
        <w:t>se desarrollaron las acciones en el campo de batalla</w:t>
      </w:r>
      <w:r w:rsidR="00F25159" w:rsidRPr="00D435B8">
        <w:rPr>
          <w:rFonts w:cs="Times New Roman"/>
        </w:rPr>
        <w:t xml:space="preserve">. Es interesante rastrear a partir de </w:t>
      </w:r>
      <w:r w:rsidR="00314158" w:rsidRPr="00D435B8">
        <w:rPr>
          <w:rFonts w:cs="Times New Roman"/>
        </w:rPr>
        <w:t>allí</w:t>
      </w:r>
      <w:r w:rsidR="00F25159" w:rsidRPr="00D435B8">
        <w:rPr>
          <w:rFonts w:cs="Times New Roman"/>
        </w:rPr>
        <w:t xml:space="preserve"> la manera en que se preparó el combate, </w:t>
      </w:r>
      <w:r w:rsidR="00B97231" w:rsidRPr="00D435B8">
        <w:rPr>
          <w:rFonts w:cs="Times New Roman"/>
        </w:rPr>
        <w:t>có</w:t>
      </w:r>
      <w:r w:rsidR="00F25159" w:rsidRPr="00D435B8">
        <w:rPr>
          <w:rFonts w:cs="Times New Roman"/>
        </w:rPr>
        <w:t xml:space="preserve">mo se buscaron y acumularon los </w:t>
      </w:r>
      <w:r w:rsidR="00AE2A5C" w:rsidRPr="00D435B8">
        <w:rPr>
          <w:rFonts w:cs="Times New Roman"/>
        </w:rPr>
        <w:t xml:space="preserve">recursos humanos y materiales, </w:t>
      </w:r>
      <w:r w:rsidR="00A960E3" w:rsidRPr="00D435B8">
        <w:rPr>
          <w:rFonts w:cs="Times New Roman"/>
        </w:rPr>
        <w:t xml:space="preserve">y saber </w:t>
      </w:r>
      <w:r w:rsidR="00950CD3" w:rsidRPr="00D435B8">
        <w:rPr>
          <w:rFonts w:cs="Times New Roman"/>
        </w:rPr>
        <w:t>qué</w:t>
      </w:r>
      <w:r w:rsidR="00A960E3" w:rsidRPr="00D435B8">
        <w:rPr>
          <w:rFonts w:cs="Times New Roman"/>
        </w:rPr>
        <w:t xml:space="preserve"> utilidad se dio a las distintas armas usadas y animales empleados</w:t>
      </w:r>
      <w:r w:rsidR="00F25159" w:rsidRPr="00D435B8">
        <w:rPr>
          <w:rFonts w:cs="Times New Roman"/>
        </w:rPr>
        <w:t xml:space="preserve">. </w:t>
      </w:r>
      <w:r w:rsidR="00A960E3" w:rsidRPr="00D435B8">
        <w:rPr>
          <w:rFonts w:cs="Times New Roman"/>
        </w:rPr>
        <w:t>También e</w:t>
      </w:r>
      <w:r w:rsidR="006E0615">
        <w:rPr>
          <w:rFonts w:cs="Times New Roman"/>
        </w:rPr>
        <w:t>s importante</w:t>
      </w:r>
      <w:r w:rsidR="00F25159" w:rsidRPr="00D435B8">
        <w:rPr>
          <w:rFonts w:cs="Times New Roman"/>
        </w:rPr>
        <w:t xml:space="preserve"> rastrear la estrategia militar</w:t>
      </w:r>
      <w:r w:rsidR="00B97231" w:rsidRPr="00D435B8">
        <w:rPr>
          <w:rFonts w:cs="Times New Roman"/>
        </w:rPr>
        <w:t>,</w:t>
      </w:r>
      <w:r w:rsidR="00F25159" w:rsidRPr="00D435B8">
        <w:rPr>
          <w:rFonts w:cs="Times New Roman"/>
        </w:rPr>
        <w:t xml:space="preserve"> c</w:t>
      </w:r>
      <w:r w:rsidR="00B97231" w:rsidRPr="00D435B8">
        <w:rPr>
          <w:rFonts w:cs="Times New Roman"/>
        </w:rPr>
        <w:t>ó</w:t>
      </w:r>
      <w:r w:rsidR="00F25159" w:rsidRPr="00D435B8">
        <w:rPr>
          <w:rFonts w:cs="Times New Roman"/>
        </w:rPr>
        <w:t xml:space="preserve">mo se desarrollaron las </w:t>
      </w:r>
      <w:r w:rsidR="000D76DA" w:rsidRPr="00D435B8">
        <w:rPr>
          <w:rFonts w:cs="Times New Roman"/>
        </w:rPr>
        <w:t xml:space="preserve">distintas </w:t>
      </w:r>
      <w:r w:rsidR="00F25159" w:rsidRPr="00D435B8">
        <w:rPr>
          <w:rFonts w:cs="Times New Roman"/>
        </w:rPr>
        <w:t>tácticas</w:t>
      </w:r>
      <w:r w:rsidR="00B97231" w:rsidRPr="00D435B8">
        <w:rPr>
          <w:rFonts w:cs="Times New Roman"/>
        </w:rPr>
        <w:t xml:space="preserve"> de combate,</w:t>
      </w:r>
      <w:r w:rsidR="00F25159" w:rsidRPr="00D435B8">
        <w:rPr>
          <w:rFonts w:cs="Times New Roman"/>
        </w:rPr>
        <w:t xml:space="preserve"> </w:t>
      </w:r>
      <w:r w:rsidR="000D76DA" w:rsidRPr="00D435B8">
        <w:rPr>
          <w:rFonts w:cs="Times New Roman"/>
        </w:rPr>
        <w:t xml:space="preserve">que se manifestaron </w:t>
      </w:r>
      <w:r w:rsidR="00CC3337" w:rsidRPr="00D435B8">
        <w:rPr>
          <w:rFonts w:cs="Times New Roman"/>
        </w:rPr>
        <w:t xml:space="preserve">en </w:t>
      </w:r>
      <w:r w:rsidR="004F18B3" w:rsidRPr="00D435B8">
        <w:rPr>
          <w:rFonts w:cs="Times New Roman"/>
        </w:rPr>
        <w:t>la</w:t>
      </w:r>
      <w:r w:rsidR="00CC3337" w:rsidRPr="00D435B8">
        <w:rPr>
          <w:rFonts w:cs="Times New Roman"/>
        </w:rPr>
        <w:t>s</w:t>
      </w:r>
      <w:r w:rsidR="004F18B3" w:rsidRPr="00D435B8">
        <w:rPr>
          <w:rFonts w:cs="Times New Roman"/>
        </w:rPr>
        <w:t xml:space="preserve"> maniobra</w:t>
      </w:r>
      <w:r w:rsidR="00CC3337" w:rsidRPr="00D435B8">
        <w:rPr>
          <w:rFonts w:cs="Times New Roman"/>
        </w:rPr>
        <w:t>s en el campo de batalla</w:t>
      </w:r>
      <w:r w:rsidR="00A960E3" w:rsidRPr="00D435B8">
        <w:rPr>
          <w:rFonts w:cs="Times New Roman"/>
        </w:rPr>
        <w:t xml:space="preserve">; </w:t>
      </w:r>
      <w:r w:rsidR="000D76DA" w:rsidRPr="00D435B8">
        <w:rPr>
          <w:rFonts w:cs="Times New Roman"/>
        </w:rPr>
        <w:t xml:space="preserve">además de </w:t>
      </w:r>
      <w:r w:rsidR="00A960E3" w:rsidRPr="00D435B8">
        <w:rPr>
          <w:rFonts w:cs="Times New Roman"/>
        </w:rPr>
        <w:t>c</w:t>
      </w:r>
      <w:r w:rsidR="000D76DA" w:rsidRPr="00D435B8">
        <w:rPr>
          <w:rFonts w:cs="Times New Roman"/>
        </w:rPr>
        <w:t>ó</w:t>
      </w:r>
      <w:r w:rsidR="00A960E3" w:rsidRPr="00D435B8">
        <w:rPr>
          <w:rFonts w:cs="Times New Roman"/>
        </w:rPr>
        <w:t>mo se utilizó e</w:t>
      </w:r>
      <w:r w:rsidR="00B97231" w:rsidRPr="00D435B8">
        <w:rPr>
          <w:rFonts w:cs="Times New Roman"/>
        </w:rPr>
        <w:t>l</w:t>
      </w:r>
      <w:r w:rsidR="004F18B3" w:rsidRPr="00D435B8">
        <w:rPr>
          <w:rFonts w:cs="Times New Roman"/>
        </w:rPr>
        <w:t xml:space="preserve"> telégrafo</w:t>
      </w:r>
      <w:r w:rsidR="00A960E3" w:rsidRPr="00D435B8">
        <w:rPr>
          <w:rFonts w:cs="Times New Roman"/>
        </w:rPr>
        <w:t xml:space="preserve"> y</w:t>
      </w:r>
      <w:r w:rsidR="004F18B3" w:rsidRPr="00D435B8">
        <w:rPr>
          <w:rFonts w:cs="Times New Roman"/>
        </w:rPr>
        <w:t xml:space="preserve"> el ferrocarril</w:t>
      </w:r>
      <w:r w:rsidR="00B97231" w:rsidRPr="00D435B8">
        <w:rPr>
          <w:rFonts w:cs="Times New Roman"/>
        </w:rPr>
        <w:t xml:space="preserve"> </w:t>
      </w:r>
      <w:r w:rsidR="00A960E3" w:rsidRPr="00D435B8">
        <w:rPr>
          <w:rFonts w:cs="Times New Roman"/>
        </w:rPr>
        <w:t>durante el conflicto</w:t>
      </w:r>
      <w:r w:rsidR="00F25159" w:rsidRPr="00D435B8">
        <w:rPr>
          <w:rFonts w:cs="Times New Roman"/>
        </w:rPr>
        <w:t xml:space="preserve">. </w:t>
      </w:r>
      <w:r w:rsidR="000D76DA" w:rsidRPr="00D435B8">
        <w:rPr>
          <w:rFonts w:cs="Times New Roman"/>
        </w:rPr>
        <w:t xml:space="preserve">Finalmente </w:t>
      </w:r>
      <w:r w:rsidR="006E0615">
        <w:rPr>
          <w:rFonts w:cs="Times New Roman"/>
        </w:rPr>
        <w:t>es necesario indaga</w:t>
      </w:r>
      <w:r w:rsidR="00F25159" w:rsidRPr="00D435B8">
        <w:rPr>
          <w:rFonts w:cs="Times New Roman"/>
        </w:rPr>
        <w:t xml:space="preserve">r sobre </w:t>
      </w:r>
      <w:r w:rsidR="000F0690" w:rsidRPr="00D435B8">
        <w:rPr>
          <w:rFonts w:cs="Times New Roman"/>
        </w:rPr>
        <w:t xml:space="preserve">los prisioneros y </w:t>
      </w:r>
      <w:r w:rsidR="00F25159" w:rsidRPr="00D435B8">
        <w:rPr>
          <w:rFonts w:cs="Times New Roman"/>
        </w:rPr>
        <w:t xml:space="preserve">las </w:t>
      </w:r>
      <w:r w:rsidRPr="00D435B8">
        <w:rPr>
          <w:rFonts w:cs="Times New Roman"/>
        </w:rPr>
        <w:t xml:space="preserve">bajas </w:t>
      </w:r>
      <w:r w:rsidR="00F25159" w:rsidRPr="00D435B8">
        <w:rPr>
          <w:rFonts w:cs="Times New Roman"/>
        </w:rPr>
        <w:t xml:space="preserve">humanas </w:t>
      </w:r>
      <w:r w:rsidRPr="00D435B8">
        <w:rPr>
          <w:rFonts w:cs="Times New Roman"/>
        </w:rPr>
        <w:t>en tanto heridos y mu</w:t>
      </w:r>
      <w:r w:rsidR="006F100A" w:rsidRPr="00D435B8">
        <w:rPr>
          <w:rFonts w:cs="Times New Roman"/>
        </w:rPr>
        <w:t>ertos, y su disposición en hospitales y cementerios.</w:t>
      </w:r>
      <w:r w:rsidR="004F18B3" w:rsidRPr="00D435B8">
        <w:rPr>
          <w:rFonts w:cs="Times New Roman"/>
        </w:rPr>
        <w:t xml:space="preserve"> </w:t>
      </w:r>
    </w:p>
    <w:p w14:paraId="593456AB" w14:textId="77777777" w:rsidR="00672DD0" w:rsidRPr="00D435B8" w:rsidRDefault="00F25159" w:rsidP="00D435B8">
      <w:pPr>
        <w:pStyle w:val="Standard"/>
        <w:spacing w:line="360" w:lineRule="auto"/>
        <w:jc w:val="both"/>
        <w:rPr>
          <w:rFonts w:cs="Times New Roman"/>
        </w:rPr>
      </w:pPr>
      <w:r w:rsidRPr="00D435B8">
        <w:rPr>
          <w:rFonts w:cs="Times New Roman"/>
        </w:rPr>
        <w:tab/>
      </w:r>
      <w:r w:rsidR="000F0690" w:rsidRPr="00D435B8">
        <w:rPr>
          <w:rFonts w:cs="Times New Roman"/>
        </w:rPr>
        <w:t xml:space="preserve">La </w:t>
      </w:r>
      <w:r w:rsidR="00F15E59" w:rsidRPr="00D435B8">
        <w:rPr>
          <w:rFonts w:cs="Times New Roman"/>
        </w:rPr>
        <w:t xml:space="preserve">ciencia </w:t>
      </w:r>
      <w:r w:rsidR="00950CD3" w:rsidRPr="00D435B8">
        <w:rPr>
          <w:rFonts w:cs="Times New Roman"/>
        </w:rPr>
        <w:t>histórica</w:t>
      </w:r>
      <w:r w:rsidR="00F15E59" w:rsidRPr="00D435B8">
        <w:rPr>
          <w:rFonts w:cs="Times New Roman"/>
        </w:rPr>
        <w:t xml:space="preserve"> debe i</w:t>
      </w:r>
      <w:r w:rsidR="000F0690" w:rsidRPr="00D435B8">
        <w:rPr>
          <w:rFonts w:cs="Times New Roman"/>
        </w:rPr>
        <w:t xml:space="preserve">ntentar </w:t>
      </w:r>
      <w:r w:rsidR="00F15E59" w:rsidRPr="00D435B8">
        <w:rPr>
          <w:rFonts w:cs="Times New Roman"/>
        </w:rPr>
        <w:t xml:space="preserve">siempre </w:t>
      </w:r>
      <w:r w:rsidR="000F0690" w:rsidRPr="00D435B8">
        <w:rPr>
          <w:rFonts w:cs="Times New Roman"/>
        </w:rPr>
        <w:t>b</w:t>
      </w:r>
      <w:r w:rsidR="00F15E59" w:rsidRPr="00D435B8">
        <w:rPr>
          <w:rFonts w:cs="Times New Roman"/>
        </w:rPr>
        <w:t>úsquedas</w:t>
      </w:r>
      <w:r w:rsidR="000F0690" w:rsidRPr="00D435B8">
        <w:rPr>
          <w:rFonts w:cs="Times New Roman"/>
        </w:rPr>
        <w:t xml:space="preserve"> que e</w:t>
      </w:r>
      <w:r w:rsidR="00F15E59" w:rsidRPr="00D435B8">
        <w:rPr>
          <w:rFonts w:cs="Times New Roman"/>
        </w:rPr>
        <w:t>x</w:t>
      </w:r>
      <w:r w:rsidR="004E05C9" w:rsidRPr="00D435B8">
        <w:rPr>
          <w:rFonts w:cs="Times New Roman"/>
        </w:rPr>
        <w:t>c</w:t>
      </w:r>
      <w:r w:rsidR="00F15E59" w:rsidRPr="00D435B8">
        <w:rPr>
          <w:rFonts w:cs="Times New Roman"/>
        </w:rPr>
        <w:t xml:space="preserve">edan </w:t>
      </w:r>
      <w:r w:rsidR="000F0690" w:rsidRPr="00D435B8">
        <w:rPr>
          <w:rFonts w:cs="Times New Roman"/>
        </w:rPr>
        <w:t xml:space="preserve">los documentos y </w:t>
      </w:r>
      <w:r w:rsidR="00F15E59" w:rsidRPr="00D435B8">
        <w:rPr>
          <w:rFonts w:cs="Times New Roman"/>
        </w:rPr>
        <w:t>esto es p</w:t>
      </w:r>
      <w:r w:rsidR="000F0690" w:rsidRPr="00D435B8">
        <w:rPr>
          <w:rFonts w:cs="Times New Roman"/>
        </w:rPr>
        <w:t xml:space="preserve">osible a partir del trabajo conjunto con otras </w:t>
      </w:r>
      <w:r w:rsidR="006F100A" w:rsidRPr="00D435B8">
        <w:rPr>
          <w:rFonts w:cs="Times New Roman"/>
        </w:rPr>
        <w:t>disciplinas para</w:t>
      </w:r>
      <w:r w:rsidR="000F0690" w:rsidRPr="00D435B8">
        <w:rPr>
          <w:rFonts w:cs="Times New Roman"/>
        </w:rPr>
        <w:t xml:space="preserve"> </w:t>
      </w:r>
      <w:r w:rsidR="006F100A" w:rsidRPr="00D435B8">
        <w:rPr>
          <w:rFonts w:cs="Times New Roman"/>
        </w:rPr>
        <w:t xml:space="preserve">aumentar las </w:t>
      </w:r>
      <w:r w:rsidR="00950CD3" w:rsidRPr="00D435B8">
        <w:rPr>
          <w:rFonts w:cs="Times New Roman"/>
        </w:rPr>
        <w:t>posibilidades</w:t>
      </w:r>
      <w:r w:rsidR="00CC3337" w:rsidRPr="00D435B8">
        <w:rPr>
          <w:rFonts w:cs="Times New Roman"/>
        </w:rPr>
        <w:t xml:space="preserve"> del registro material. </w:t>
      </w:r>
      <w:r w:rsidR="004E05C9" w:rsidRPr="00D435B8">
        <w:rPr>
          <w:rFonts w:cs="Times New Roman"/>
        </w:rPr>
        <w:t>Una estrategia innovadora l</w:t>
      </w:r>
      <w:r w:rsidR="00CC3337" w:rsidRPr="00D435B8">
        <w:rPr>
          <w:rFonts w:cs="Times New Roman"/>
        </w:rPr>
        <w:t xml:space="preserve">a brinda la </w:t>
      </w:r>
      <w:r w:rsidR="00950CD3" w:rsidRPr="00D435B8">
        <w:rPr>
          <w:rFonts w:cs="Times New Roman"/>
        </w:rPr>
        <w:t>Arqueología</w:t>
      </w:r>
      <w:r w:rsidR="00CC3337" w:rsidRPr="00D435B8">
        <w:rPr>
          <w:rFonts w:cs="Times New Roman"/>
        </w:rPr>
        <w:t xml:space="preserve"> </w:t>
      </w:r>
      <w:r w:rsidR="00950CD3" w:rsidRPr="00D435B8">
        <w:rPr>
          <w:rFonts w:cs="Times New Roman"/>
        </w:rPr>
        <w:t>Histórica</w:t>
      </w:r>
      <w:r w:rsidR="000F0690" w:rsidRPr="00D435B8">
        <w:rPr>
          <w:rFonts w:cs="Times New Roman"/>
        </w:rPr>
        <w:t xml:space="preserve">, </w:t>
      </w:r>
      <w:r w:rsidR="004E05C9" w:rsidRPr="00D435B8">
        <w:rPr>
          <w:rFonts w:cs="Times New Roman"/>
        </w:rPr>
        <w:t xml:space="preserve">donde </w:t>
      </w:r>
      <w:r w:rsidR="00CC3337" w:rsidRPr="00D435B8">
        <w:rPr>
          <w:rFonts w:cs="Times New Roman"/>
        </w:rPr>
        <w:t xml:space="preserve">el trabajo historiográfico </w:t>
      </w:r>
      <w:r w:rsidR="004E05C9" w:rsidRPr="00D435B8">
        <w:rPr>
          <w:rFonts w:cs="Times New Roman"/>
        </w:rPr>
        <w:t xml:space="preserve">sirve de </w:t>
      </w:r>
      <w:r w:rsidR="00CC3337" w:rsidRPr="00D435B8">
        <w:rPr>
          <w:rFonts w:cs="Times New Roman"/>
        </w:rPr>
        <w:t xml:space="preserve">punto de partida </w:t>
      </w:r>
      <w:r w:rsidR="004E05C9" w:rsidRPr="00D435B8">
        <w:rPr>
          <w:rFonts w:cs="Times New Roman"/>
        </w:rPr>
        <w:t xml:space="preserve">para </w:t>
      </w:r>
      <w:r w:rsidR="000F0690" w:rsidRPr="00D435B8">
        <w:rPr>
          <w:rFonts w:cs="Times New Roman"/>
        </w:rPr>
        <w:t>rastrear</w:t>
      </w:r>
      <w:r w:rsidR="00CC3337" w:rsidRPr="00D435B8">
        <w:rPr>
          <w:rFonts w:cs="Times New Roman"/>
        </w:rPr>
        <w:t xml:space="preserve"> en </w:t>
      </w:r>
      <w:r w:rsidR="004E05C9" w:rsidRPr="00D435B8">
        <w:rPr>
          <w:rFonts w:cs="Times New Roman"/>
        </w:rPr>
        <w:t xml:space="preserve">el terreno </w:t>
      </w:r>
      <w:r w:rsidR="00CC3337" w:rsidRPr="00D435B8">
        <w:rPr>
          <w:rFonts w:cs="Times New Roman"/>
        </w:rPr>
        <w:t>los vestigios del pasado</w:t>
      </w:r>
      <w:r w:rsidR="004E05C9" w:rsidRPr="00D435B8">
        <w:rPr>
          <w:rFonts w:cs="Times New Roman"/>
        </w:rPr>
        <w:t xml:space="preserve">. De esta manera la Historia se ve enriquecida por el aporte del </w:t>
      </w:r>
      <w:r w:rsidR="00CC3337" w:rsidRPr="00D435B8">
        <w:rPr>
          <w:rFonts w:cs="Times New Roman"/>
        </w:rPr>
        <w:t xml:space="preserve">registro </w:t>
      </w:r>
      <w:r w:rsidR="00950CD3" w:rsidRPr="00D435B8">
        <w:rPr>
          <w:rFonts w:cs="Times New Roman"/>
        </w:rPr>
        <w:t>arqueológico</w:t>
      </w:r>
      <w:r w:rsidR="004E05C9" w:rsidRPr="00D435B8">
        <w:rPr>
          <w:rFonts w:cs="Times New Roman"/>
        </w:rPr>
        <w:t xml:space="preserve">, y en este caso, el estudio </w:t>
      </w:r>
      <w:r w:rsidR="00950CD3" w:rsidRPr="00D435B8">
        <w:rPr>
          <w:rFonts w:cs="Times New Roman"/>
        </w:rPr>
        <w:t>histórico</w:t>
      </w:r>
      <w:r w:rsidR="004E05C9" w:rsidRPr="00D435B8">
        <w:rPr>
          <w:rFonts w:cs="Times New Roman"/>
        </w:rPr>
        <w:t xml:space="preserve"> y </w:t>
      </w:r>
      <w:r w:rsidR="00950CD3" w:rsidRPr="00D435B8">
        <w:rPr>
          <w:rFonts w:cs="Times New Roman"/>
        </w:rPr>
        <w:t>arqueológico</w:t>
      </w:r>
      <w:r w:rsidR="004E05C9" w:rsidRPr="00D435B8">
        <w:rPr>
          <w:rFonts w:cs="Times New Roman"/>
        </w:rPr>
        <w:t xml:space="preserve"> de </w:t>
      </w:r>
      <w:r w:rsidR="00CC3337" w:rsidRPr="00D435B8">
        <w:rPr>
          <w:rFonts w:cs="Times New Roman"/>
        </w:rPr>
        <w:t>un campo de batalla</w:t>
      </w:r>
      <w:r w:rsidR="004E05C9" w:rsidRPr="00D435B8">
        <w:rPr>
          <w:rFonts w:cs="Times New Roman"/>
        </w:rPr>
        <w:t xml:space="preserve">, como el del combate de Olivera, el </w:t>
      </w:r>
      <w:r w:rsidR="00950CD3" w:rsidRPr="00D435B8">
        <w:rPr>
          <w:rFonts w:cs="Times New Roman"/>
        </w:rPr>
        <w:t>cual</w:t>
      </w:r>
      <w:r w:rsidR="004E05C9" w:rsidRPr="00D435B8">
        <w:rPr>
          <w:rFonts w:cs="Times New Roman"/>
        </w:rPr>
        <w:t xml:space="preserve"> ya </w:t>
      </w:r>
      <w:r w:rsidR="00CC3337" w:rsidRPr="00D435B8">
        <w:rPr>
          <w:rFonts w:cs="Times New Roman"/>
        </w:rPr>
        <w:t>se encuentra delimitado y ubicado por la cuantiosa documentación escrita</w:t>
      </w:r>
      <w:r w:rsidR="004E05C9" w:rsidRPr="00D435B8">
        <w:rPr>
          <w:rFonts w:cs="Times New Roman"/>
        </w:rPr>
        <w:t>, aportaría nueva información que sustente o refute el registro documental</w:t>
      </w:r>
      <w:r w:rsidR="00CC3337" w:rsidRPr="00D435B8">
        <w:rPr>
          <w:rFonts w:cs="Times New Roman"/>
        </w:rPr>
        <w:t>.</w:t>
      </w:r>
    </w:p>
    <w:p w14:paraId="47EDD4BB" w14:textId="77777777" w:rsidR="005D5A7F" w:rsidRPr="00D435B8" w:rsidRDefault="00672DD0" w:rsidP="00D435B8">
      <w:pPr>
        <w:pStyle w:val="Standard"/>
        <w:spacing w:line="360" w:lineRule="auto"/>
        <w:jc w:val="both"/>
        <w:rPr>
          <w:rFonts w:cs="Times New Roman"/>
        </w:rPr>
      </w:pPr>
      <w:r w:rsidRPr="00D435B8">
        <w:rPr>
          <w:rFonts w:cs="Times New Roman"/>
        </w:rPr>
        <w:t xml:space="preserve"> </w:t>
      </w:r>
    </w:p>
    <w:p w14:paraId="0A06F862" w14:textId="77777777" w:rsidR="00F12056" w:rsidRPr="00D435B8" w:rsidRDefault="004E05C9" w:rsidP="00D435B8">
      <w:pPr>
        <w:pStyle w:val="Standard"/>
        <w:spacing w:line="360" w:lineRule="auto"/>
        <w:jc w:val="both"/>
        <w:rPr>
          <w:rFonts w:cs="Times New Roman"/>
          <w:b/>
        </w:rPr>
      </w:pPr>
      <w:r w:rsidRPr="00D435B8">
        <w:rPr>
          <w:rFonts w:cs="Times New Roman"/>
          <w:b/>
        </w:rPr>
        <w:t xml:space="preserve">El combate de Olivera: su </w:t>
      </w:r>
      <w:r w:rsidR="00C85429" w:rsidRPr="00D435B8">
        <w:rPr>
          <w:rFonts w:cs="Times New Roman"/>
          <w:b/>
        </w:rPr>
        <w:t xml:space="preserve">registro </w:t>
      </w:r>
      <w:r w:rsidRPr="00D435B8">
        <w:rPr>
          <w:rFonts w:cs="Times New Roman"/>
          <w:b/>
        </w:rPr>
        <w:t xml:space="preserve">en los </w:t>
      </w:r>
      <w:r w:rsidR="00C85429" w:rsidRPr="00D435B8">
        <w:rPr>
          <w:rFonts w:cs="Times New Roman"/>
          <w:b/>
        </w:rPr>
        <w:t xml:space="preserve">fondos </w:t>
      </w:r>
      <w:r w:rsidRPr="00D435B8">
        <w:rPr>
          <w:rFonts w:cs="Times New Roman"/>
          <w:b/>
        </w:rPr>
        <w:t>documentales</w:t>
      </w:r>
      <w:r w:rsidR="00C85429" w:rsidRPr="00D435B8">
        <w:rPr>
          <w:rFonts w:cs="Times New Roman"/>
          <w:b/>
        </w:rPr>
        <w:t xml:space="preserve"> y la información obtenida</w:t>
      </w:r>
    </w:p>
    <w:p w14:paraId="48737109" w14:textId="77777777" w:rsidR="00677A76" w:rsidRPr="00D435B8" w:rsidRDefault="00477FEE" w:rsidP="00D435B8">
      <w:pPr>
        <w:pStyle w:val="Standard"/>
        <w:spacing w:line="360" w:lineRule="auto"/>
        <w:ind w:firstLine="360"/>
        <w:jc w:val="both"/>
        <w:rPr>
          <w:rFonts w:cs="Times New Roman"/>
        </w:rPr>
      </w:pPr>
      <w:r w:rsidRPr="00D435B8">
        <w:rPr>
          <w:rFonts w:cs="Times New Roman"/>
        </w:rPr>
        <w:t>Exi</w:t>
      </w:r>
      <w:r w:rsidR="00677A76" w:rsidRPr="00D435B8">
        <w:rPr>
          <w:rFonts w:cs="Times New Roman"/>
        </w:rPr>
        <w:t>s</w:t>
      </w:r>
      <w:r w:rsidRPr="00D435B8">
        <w:rPr>
          <w:rFonts w:cs="Times New Roman"/>
        </w:rPr>
        <w:t xml:space="preserve">te una importante cantidad de </w:t>
      </w:r>
      <w:r w:rsidR="00950CD3" w:rsidRPr="00D435B8">
        <w:rPr>
          <w:rFonts w:cs="Times New Roman"/>
        </w:rPr>
        <w:t>información</w:t>
      </w:r>
      <w:r w:rsidRPr="00D435B8">
        <w:rPr>
          <w:rFonts w:cs="Times New Roman"/>
        </w:rPr>
        <w:t xml:space="preserve"> que nos permite </w:t>
      </w:r>
      <w:r w:rsidR="00950CD3" w:rsidRPr="00D435B8">
        <w:rPr>
          <w:rFonts w:cs="Times New Roman"/>
        </w:rPr>
        <w:t>reconstruir</w:t>
      </w:r>
      <w:r w:rsidRPr="00D435B8">
        <w:rPr>
          <w:rFonts w:cs="Times New Roman"/>
        </w:rPr>
        <w:t xml:space="preserve"> con detalle </w:t>
      </w:r>
      <w:r w:rsidR="00C85429" w:rsidRPr="00D435B8">
        <w:rPr>
          <w:rFonts w:cs="Times New Roman"/>
        </w:rPr>
        <w:t xml:space="preserve">el combate de </w:t>
      </w:r>
      <w:r w:rsidRPr="00D435B8">
        <w:rPr>
          <w:rFonts w:cs="Times New Roman"/>
        </w:rPr>
        <w:t xml:space="preserve">Olivera. </w:t>
      </w:r>
      <w:r w:rsidR="00E9280F" w:rsidRPr="00D435B8">
        <w:rPr>
          <w:rFonts w:cs="Times New Roman"/>
        </w:rPr>
        <w:t>Son muchos los l</w:t>
      </w:r>
      <w:r w:rsidR="00677A76" w:rsidRPr="00D435B8">
        <w:rPr>
          <w:rFonts w:cs="Times New Roman"/>
        </w:rPr>
        <w:t xml:space="preserve">ibros, imágenes y documentos escritos </w:t>
      </w:r>
      <w:r w:rsidR="00E9280F" w:rsidRPr="00D435B8">
        <w:rPr>
          <w:rFonts w:cs="Times New Roman"/>
        </w:rPr>
        <w:t xml:space="preserve">los que </w:t>
      </w:r>
      <w:r w:rsidR="00677A76" w:rsidRPr="00D435B8">
        <w:rPr>
          <w:rFonts w:cs="Times New Roman"/>
        </w:rPr>
        <w:t xml:space="preserve">posibilitan llevar adelante </w:t>
      </w:r>
      <w:r w:rsidR="00E9280F" w:rsidRPr="00D435B8">
        <w:rPr>
          <w:rFonts w:cs="Times New Roman"/>
        </w:rPr>
        <w:t>la reconstrucción del enfrentamiento armado a orillas del río Luján el día 17 de junio de 1880.</w:t>
      </w:r>
    </w:p>
    <w:p w14:paraId="0FC45145" w14:textId="77777777" w:rsidR="00151665" w:rsidRPr="00D435B8" w:rsidRDefault="00677A76" w:rsidP="00D435B8">
      <w:pPr>
        <w:pStyle w:val="Standard"/>
        <w:spacing w:line="360" w:lineRule="auto"/>
        <w:ind w:firstLine="360"/>
        <w:jc w:val="both"/>
        <w:rPr>
          <w:rFonts w:cs="Times New Roman"/>
        </w:rPr>
      </w:pPr>
      <w:r w:rsidRPr="00D435B8">
        <w:rPr>
          <w:rFonts w:cs="Times New Roman"/>
        </w:rPr>
        <w:lastRenderedPageBreak/>
        <w:t xml:space="preserve">En el </w:t>
      </w:r>
      <w:r w:rsidR="005373FF" w:rsidRPr="00D435B8">
        <w:rPr>
          <w:rFonts w:cs="Times New Roman"/>
        </w:rPr>
        <w:t>Archivo General de la Nación</w:t>
      </w:r>
      <w:r w:rsidR="00E449E9" w:rsidRPr="00D435B8">
        <w:rPr>
          <w:rFonts w:cs="Times New Roman"/>
        </w:rPr>
        <w:t xml:space="preserve"> </w:t>
      </w:r>
      <w:r w:rsidRPr="00D435B8">
        <w:rPr>
          <w:rFonts w:cs="Times New Roman"/>
        </w:rPr>
        <w:t>podemos encontrarnos con la documentación de la S</w:t>
      </w:r>
      <w:r w:rsidR="005373FF" w:rsidRPr="00D435B8">
        <w:rPr>
          <w:rFonts w:cs="Times New Roman"/>
        </w:rPr>
        <w:t>ala VII</w:t>
      </w:r>
      <w:r w:rsidRPr="00D435B8">
        <w:rPr>
          <w:rFonts w:cs="Times New Roman"/>
        </w:rPr>
        <w:t xml:space="preserve">, correspondiente al </w:t>
      </w:r>
      <w:r w:rsidR="005373FF" w:rsidRPr="00D435B8">
        <w:rPr>
          <w:rFonts w:cs="Times New Roman"/>
        </w:rPr>
        <w:t>Museo Histórico Nacional</w:t>
      </w:r>
      <w:r w:rsidR="0056604D" w:rsidRPr="00D435B8">
        <w:rPr>
          <w:rFonts w:cs="Times New Roman"/>
        </w:rPr>
        <w:t xml:space="preserve">, </w:t>
      </w:r>
      <w:r w:rsidR="00950CD3" w:rsidRPr="00D435B8">
        <w:rPr>
          <w:rFonts w:cs="Times New Roman"/>
        </w:rPr>
        <w:t>allí</w:t>
      </w:r>
      <w:r w:rsidRPr="00D435B8">
        <w:rPr>
          <w:rFonts w:cs="Times New Roman"/>
        </w:rPr>
        <w:t xml:space="preserve"> los l</w:t>
      </w:r>
      <w:r w:rsidR="005373FF" w:rsidRPr="00D435B8">
        <w:rPr>
          <w:rFonts w:cs="Times New Roman"/>
        </w:rPr>
        <w:t>egajo</w:t>
      </w:r>
      <w:r w:rsidRPr="00D435B8">
        <w:rPr>
          <w:rFonts w:cs="Times New Roman"/>
        </w:rPr>
        <w:t>s</w:t>
      </w:r>
      <w:r w:rsidR="005373FF" w:rsidRPr="00D435B8">
        <w:rPr>
          <w:rFonts w:cs="Times New Roman"/>
        </w:rPr>
        <w:t xml:space="preserve"> 54, 55 y 56</w:t>
      </w:r>
      <w:r w:rsidR="0056604D" w:rsidRPr="00D435B8">
        <w:rPr>
          <w:rFonts w:cs="Times New Roman"/>
        </w:rPr>
        <w:t xml:space="preserve"> contienen partes de combates, intercambio epistolar sobre los oficiales participantes en la batalla, solicitud de pertrechos,</w:t>
      </w:r>
      <w:r w:rsidR="00C62DC4" w:rsidRPr="00D435B8">
        <w:rPr>
          <w:rFonts w:cs="Times New Roman"/>
        </w:rPr>
        <w:t xml:space="preserve"> </w:t>
      </w:r>
      <w:r w:rsidR="00950CD3" w:rsidRPr="00D435B8">
        <w:rPr>
          <w:rFonts w:cs="Times New Roman"/>
        </w:rPr>
        <w:t>información</w:t>
      </w:r>
      <w:r w:rsidR="00C62DC4" w:rsidRPr="00D435B8">
        <w:rPr>
          <w:rFonts w:cs="Times New Roman"/>
        </w:rPr>
        <w:t xml:space="preserve"> sobre el parque militar y los batallones participantes del enfrentamiento. Por su parte en el </w:t>
      </w:r>
      <w:r w:rsidR="00424E35" w:rsidRPr="00D435B8">
        <w:rPr>
          <w:rFonts w:cs="Times New Roman"/>
        </w:rPr>
        <w:t>Departamento de documentos fotográficos</w:t>
      </w:r>
      <w:r w:rsidR="00C62DC4" w:rsidRPr="00D435B8">
        <w:rPr>
          <w:rFonts w:cs="Times New Roman"/>
        </w:rPr>
        <w:t xml:space="preserve"> del AGN se pudo encontrar una serie de fotos pertenecientes a soldados del Ejército Arge</w:t>
      </w:r>
      <w:r w:rsidR="00775704" w:rsidRPr="00D435B8">
        <w:rPr>
          <w:rFonts w:cs="Times New Roman"/>
        </w:rPr>
        <w:t>ntino apostados en Chivilcoy durante el año del combate</w:t>
      </w:r>
      <w:r w:rsidR="00C62DC4" w:rsidRPr="00D435B8">
        <w:rPr>
          <w:rFonts w:cs="Times New Roman"/>
        </w:rPr>
        <w:t xml:space="preserve">. </w:t>
      </w:r>
    </w:p>
    <w:p w14:paraId="796E863A" w14:textId="77777777" w:rsidR="00CC2C09" w:rsidRPr="00D435B8" w:rsidRDefault="00C62DC4" w:rsidP="00D435B8">
      <w:pPr>
        <w:pStyle w:val="Standard"/>
        <w:spacing w:line="360" w:lineRule="auto"/>
        <w:ind w:firstLine="360"/>
        <w:jc w:val="both"/>
        <w:rPr>
          <w:rFonts w:cs="Times New Roman"/>
        </w:rPr>
      </w:pPr>
      <w:r w:rsidRPr="00D435B8">
        <w:rPr>
          <w:rFonts w:cs="Times New Roman"/>
        </w:rPr>
        <w:t xml:space="preserve">El </w:t>
      </w:r>
      <w:r w:rsidR="00151665" w:rsidRPr="00D435B8">
        <w:rPr>
          <w:rFonts w:cs="Times New Roman"/>
        </w:rPr>
        <w:t>Archivo Hist</w:t>
      </w:r>
      <w:r w:rsidR="00CC2C09" w:rsidRPr="00D435B8">
        <w:rPr>
          <w:rFonts w:cs="Times New Roman"/>
        </w:rPr>
        <w:t>ó</w:t>
      </w:r>
      <w:r w:rsidR="00151665" w:rsidRPr="00D435B8">
        <w:rPr>
          <w:rFonts w:cs="Times New Roman"/>
        </w:rPr>
        <w:t>rico</w:t>
      </w:r>
      <w:r w:rsidR="00CC2C09" w:rsidRPr="00D435B8">
        <w:rPr>
          <w:rFonts w:cs="Times New Roman"/>
        </w:rPr>
        <w:t xml:space="preserve"> de la Provincia de Buenos Aires</w:t>
      </w:r>
      <w:r w:rsidR="00E449E9" w:rsidRPr="00D435B8">
        <w:rPr>
          <w:rFonts w:cs="Times New Roman"/>
        </w:rPr>
        <w:t xml:space="preserve"> </w:t>
      </w:r>
      <w:r w:rsidRPr="00D435B8">
        <w:rPr>
          <w:rFonts w:cs="Times New Roman"/>
        </w:rPr>
        <w:t>posee una verdadera joya para los investigadores del pasado de nuestra provincia, en excelente estado de conservación se</w:t>
      </w:r>
      <w:r w:rsidR="00C3460F" w:rsidRPr="00D435B8">
        <w:rPr>
          <w:rFonts w:cs="Times New Roman"/>
        </w:rPr>
        <w:t xml:space="preserve"> </w:t>
      </w:r>
      <w:r w:rsidRPr="00D435B8">
        <w:rPr>
          <w:rFonts w:cs="Times New Roman"/>
        </w:rPr>
        <w:t xml:space="preserve">encuentra el </w:t>
      </w:r>
      <w:r w:rsidR="00CC2C09" w:rsidRPr="00D435B8">
        <w:rPr>
          <w:rFonts w:cs="Times New Roman"/>
        </w:rPr>
        <w:t>Fondo</w:t>
      </w:r>
      <w:r w:rsidRPr="00D435B8">
        <w:rPr>
          <w:rFonts w:cs="Times New Roman"/>
        </w:rPr>
        <w:t xml:space="preserve"> de la I</w:t>
      </w:r>
      <w:r w:rsidR="00CC2C09" w:rsidRPr="00D435B8">
        <w:rPr>
          <w:rFonts w:cs="Times New Roman"/>
        </w:rPr>
        <w:t>nspección General de Milicias</w:t>
      </w:r>
      <w:r w:rsidR="00C3460F" w:rsidRPr="00D435B8">
        <w:rPr>
          <w:rFonts w:cs="Times New Roman"/>
        </w:rPr>
        <w:t xml:space="preserve">, donde se pueden encontrar documentos que permiten reconstruir los hechos posteriores al combate de </w:t>
      </w:r>
      <w:r w:rsidR="00415DA4" w:rsidRPr="00D435B8">
        <w:rPr>
          <w:rFonts w:cs="Times New Roman"/>
        </w:rPr>
        <w:t>Olivera</w:t>
      </w:r>
      <w:r w:rsidR="00C3460F" w:rsidRPr="00D435B8">
        <w:rPr>
          <w:rFonts w:cs="Times New Roman"/>
        </w:rPr>
        <w:t>. Con datos como el pe</w:t>
      </w:r>
      <w:r w:rsidR="00415DA4" w:rsidRPr="00D435B8">
        <w:rPr>
          <w:rFonts w:cs="Times New Roman"/>
        </w:rPr>
        <w:t>dido de pensiones por parte de los familiares de las víctimas del combate y solicitudes de reparaciones por parte de vecinos a quienes se les confiscaron caballos, ganado y otros elementos para el desarrollo del</w:t>
      </w:r>
      <w:r w:rsidR="008A629A" w:rsidRPr="00D435B8">
        <w:rPr>
          <w:rFonts w:cs="Times New Roman"/>
        </w:rPr>
        <w:t xml:space="preserve"> combate</w:t>
      </w:r>
      <w:r w:rsidR="00415DA4" w:rsidRPr="00D435B8">
        <w:rPr>
          <w:rFonts w:cs="Times New Roman"/>
        </w:rPr>
        <w:t>.</w:t>
      </w:r>
    </w:p>
    <w:p w14:paraId="202047D3" w14:textId="77777777" w:rsidR="0041348E" w:rsidRPr="00D435B8" w:rsidRDefault="006656E3" w:rsidP="00D435B8">
      <w:pPr>
        <w:spacing w:line="360" w:lineRule="auto"/>
        <w:ind w:firstLine="360"/>
        <w:jc w:val="both"/>
        <w:rPr>
          <w:rFonts w:cs="Times New Roman"/>
        </w:rPr>
      </w:pPr>
      <w:r w:rsidRPr="00D435B8">
        <w:rPr>
          <w:rFonts w:cs="Times New Roman"/>
        </w:rPr>
        <w:t xml:space="preserve">El tipo de armas utilizadas durante el combate puede encontrarse en el </w:t>
      </w:r>
      <w:r w:rsidR="004F18B3" w:rsidRPr="00D435B8">
        <w:rPr>
          <w:rFonts w:cs="Times New Roman"/>
        </w:rPr>
        <w:t>Museo Nacional de Armas</w:t>
      </w:r>
      <w:r w:rsidRPr="00D435B8">
        <w:rPr>
          <w:rFonts w:cs="Times New Roman"/>
        </w:rPr>
        <w:t xml:space="preserve">, que en sus distintas salas permite encontrar </w:t>
      </w:r>
      <w:r w:rsidR="00142D05" w:rsidRPr="00D435B8">
        <w:rPr>
          <w:rFonts w:cs="Times New Roman"/>
        </w:rPr>
        <w:t>alguno</w:t>
      </w:r>
      <w:r w:rsidR="00FB543D" w:rsidRPr="00D435B8">
        <w:rPr>
          <w:rFonts w:cs="Times New Roman"/>
        </w:rPr>
        <w:t xml:space="preserve">s </w:t>
      </w:r>
      <w:r w:rsidR="00142D05" w:rsidRPr="00D435B8">
        <w:rPr>
          <w:rFonts w:cs="Times New Roman"/>
        </w:rPr>
        <w:t xml:space="preserve">ejemplares </w:t>
      </w:r>
      <w:r w:rsidRPr="00D435B8">
        <w:rPr>
          <w:rFonts w:cs="Times New Roman"/>
        </w:rPr>
        <w:t>como l</w:t>
      </w:r>
      <w:r w:rsidR="00FB543D" w:rsidRPr="00D435B8">
        <w:rPr>
          <w:rFonts w:cs="Times New Roman"/>
        </w:rPr>
        <w:t>a</w:t>
      </w:r>
      <w:r w:rsidR="008A629A" w:rsidRPr="00D435B8">
        <w:rPr>
          <w:rFonts w:cs="Times New Roman"/>
        </w:rPr>
        <w:t>s utilizada</w:t>
      </w:r>
      <w:r w:rsidRPr="00D435B8">
        <w:rPr>
          <w:rFonts w:cs="Times New Roman"/>
        </w:rPr>
        <w:t>s en Olivera</w:t>
      </w:r>
      <w:r w:rsidR="00FB543D" w:rsidRPr="00D435B8">
        <w:rPr>
          <w:rFonts w:cs="Times New Roman"/>
        </w:rPr>
        <w:t xml:space="preserve"> y entre las que se cuentan </w:t>
      </w:r>
      <w:r w:rsidR="00EE010F" w:rsidRPr="00D435B8">
        <w:rPr>
          <w:rFonts w:cs="Times New Roman"/>
        </w:rPr>
        <w:t xml:space="preserve">cañones Krupps, </w:t>
      </w:r>
      <w:r w:rsidR="00FB543D" w:rsidRPr="00D435B8">
        <w:rPr>
          <w:rFonts w:cs="Times New Roman"/>
        </w:rPr>
        <w:t>fusiles Mauser, fusiles Remington con bayonetas, fusiles de fulminante, fusiles de chispa, carabinas Remington, escopetas de avancarga, revólveres, pistolas, trabucos, tercerolas, sables, facones, boleadoras, lazos, chuzas y lanzas sin banderola</w:t>
      </w:r>
      <w:r w:rsidR="00142D05" w:rsidRPr="00D435B8">
        <w:rPr>
          <w:rFonts w:cs="Times New Roman"/>
        </w:rPr>
        <w:t>.</w:t>
      </w:r>
      <w:r w:rsidR="0041348E" w:rsidRPr="00D435B8">
        <w:rPr>
          <w:rFonts w:cs="Times New Roman"/>
        </w:rPr>
        <w:t xml:space="preserve"> Para un estudio detallado del parque militar del conflicto por la federalización de Buenos Aires se recomienda la lectura de la obra de Marcelo Fantuzzi sobre unidades y armas militares</w:t>
      </w:r>
      <w:r w:rsidR="008A629A" w:rsidRPr="00D435B8">
        <w:rPr>
          <w:rStyle w:val="Refdenotaalpie"/>
          <w:rFonts w:cs="Times New Roman"/>
        </w:rPr>
        <w:footnoteReference w:id="23"/>
      </w:r>
      <w:r w:rsidR="0041348E" w:rsidRPr="00D435B8">
        <w:rPr>
          <w:rFonts w:cs="Times New Roman"/>
        </w:rPr>
        <w:t>.</w:t>
      </w:r>
    </w:p>
    <w:p w14:paraId="11701ABC" w14:textId="77777777" w:rsidR="008F23D5" w:rsidRPr="00D435B8" w:rsidRDefault="00EA37EC" w:rsidP="00D435B8">
      <w:pPr>
        <w:pStyle w:val="Standard"/>
        <w:spacing w:line="360" w:lineRule="auto"/>
        <w:ind w:firstLine="360"/>
        <w:jc w:val="both"/>
        <w:rPr>
          <w:rFonts w:cs="Times New Roman"/>
        </w:rPr>
      </w:pPr>
      <w:r w:rsidRPr="00D435B8">
        <w:rPr>
          <w:rFonts w:cs="Times New Roman"/>
        </w:rPr>
        <w:t xml:space="preserve">La documentación existente en el </w:t>
      </w:r>
      <w:r w:rsidR="00E449E9" w:rsidRPr="00D435B8">
        <w:rPr>
          <w:rFonts w:cs="Times New Roman"/>
        </w:rPr>
        <w:t xml:space="preserve">Archivo del </w:t>
      </w:r>
      <w:r w:rsidR="00942738" w:rsidRPr="00D435B8">
        <w:rPr>
          <w:rFonts w:cs="Times New Roman"/>
        </w:rPr>
        <w:t xml:space="preserve">Complejo </w:t>
      </w:r>
      <w:r w:rsidR="00E449E9" w:rsidRPr="00D435B8">
        <w:rPr>
          <w:rFonts w:cs="Times New Roman"/>
        </w:rPr>
        <w:t>Museográfico</w:t>
      </w:r>
      <w:r w:rsidR="00942738" w:rsidRPr="00D435B8">
        <w:rPr>
          <w:rFonts w:cs="Times New Roman"/>
        </w:rPr>
        <w:t xml:space="preserve"> Enrique Udaondo</w:t>
      </w:r>
      <w:r w:rsidR="00E449E9" w:rsidRPr="00D435B8">
        <w:rPr>
          <w:rFonts w:cs="Times New Roman"/>
        </w:rPr>
        <w:t xml:space="preserve"> </w:t>
      </w:r>
      <w:r w:rsidRPr="00D435B8">
        <w:rPr>
          <w:rFonts w:cs="Times New Roman"/>
        </w:rPr>
        <w:t xml:space="preserve">es altamente valiosa, ya que contiene los documentos del </w:t>
      </w:r>
      <w:r w:rsidR="00E449E9" w:rsidRPr="00D435B8">
        <w:rPr>
          <w:rFonts w:cs="Times New Roman"/>
        </w:rPr>
        <w:t>Juzgado de Paz de Luj</w:t>
      </w:r>
      <w:r w:rsidR="008C2B8B" w:rsidRPr="00D435B8">
        <w:rPr>
          <w:rFonts w:cs="Times New Roman"/>
        </w:rPr>
        <w:t>á</w:t>
      </w:r>
      <w:r w:rsidR="00E449E9" w:rsidRPr="00D435B8">
        <w:rPr>
          <w:rFonts w:cs="Times New Roman"/>
        </w:rPr>
        <w:t>n</w:t>
      </w:r>
      <w:r w:rsidRPr="00D435B8">
        <w:rPr>
          <w:rFonts w:cs="Times New Roman"/>
        </w:rPr>
        <w:t xml:space="preserve">. Entre esos documentos se pueden encontrar contratos de inserción al servicio de </w:t>
      </w:r>
      <w:r w:rsidR="00950CD3" w:rsidRPr="00D435B8">
        <w:rPr>
          <w:rFonts w:cs="Times New Roman"/>
        </w:rPr>
        <w:t>policía</w:t>
      </w:r>
      <w:r w:rsidRPr="00D435B8">
        <w:rPr>
          <w:rFonts w:cs="Times New Roman"/>
        </w:rPr>
        <w:t xml:space="preserve"> rural, solicitud de devolución de caballos confiscados </w:t>
      </w:r>
      <w:r w:rsidR="00786CBE" w:rsidRPr="00D435B8">
        <w:rPr>
          <w:rFonts w:cs="Times New Roman"/>
        </w:rPr>
        <w:t>durante</w:t>
      </w:r>
      <w:r w:rsidRPr="00D435B8">
        <w:rPr>
          <w:rFonts w:cs="Times New Roman"/>
        </w:rPr>
        <w:t xml:space="preserve"> el combate, </w:t>
      </w:r>
      <w:r w:rsidR="00786CBE" w:rsidRPr="00D435B8">
        <w:rPr>
          <w:rFonts w:cs="Times New Roman"/>
        </w:rPr>
        <w:t>un</w:t>
      </w:r>
      <w:r w:rsidRPr="00D435B8">
        <w:rPr>
          <w:rFonts w:cs="Times New Roman"/>
        </w:rPr>
        <w:t xml:space="preserve"> informe del general Racedo al llegar a</w:t>
      </w:r>
      <w:r w:rsidR="00786CBE" w:rsidRPr="00D435B8">
        <w:rPr>
          <w:rFonts w:cs="Times New Roman"/>
        </w:rPr>
        <w:t xml:space="preserve"> L</w:t>
      </w:r>
      <w:r w:rsidRPr="00D435B8">
        <w:rPr>
          <w:rFonts w:cs="Times New Roman"/>
        </w:rPr>
        <w:t xml:space="preserve">uján </w:t>
      </w:r>
      <w:r w:rsidR="00786CBE" w:rsidRPr="00D435B8">
        <w:rPr>
          <w:rFonts w:cs="Times New Roman"/>
        </w:rPr>
        <w:t xml:space="preserve">donde brinda </w:t>
      </w:r>
      <w:r w:rsidRPr="00D435B8">
        <w:rPr>
          <w:rFonts w:cs="Times New Roman"/>
        </w:rPr>
        <w:t>el estado</w:t>
      </w:r>
      <w:r w:rsidR="00786CBE" w:rsidRPr="00D435B8">
        <w:rPr>
          <w:rFonts w:cs="Times New Roman"/>
        </w:rPr>
        <w:t xml:space="preserve"> de los fondos del juzgado.</w:t>
      </w:r>
      <w:r w:rsidR="008F23D5" w:rsidRPr="00D435B8">
        <w:rPr>
          <w:rFonts w:cs="Times New Roman"/>
        </w:rPr>
        <w:t xml:space="preserve"> También se detallan datos de heridos en el combate, su disposición y su traslado y se informa sobre algunas bajas mortales con información </w:t>
      </w:r>
      <w:r w:rsidR="00950CD3" w:rsidRPr="00D435B8">
        <w:rPr>
          <w:rFonts w:cs="Times New Roman"/>
        </w:rPr>
        <w:t>específica</w:t>
      </w:r>
      <w:r w:rsidR="008F23D5" w:rsidRPr="00D435B8">
        <w:rPr>
          <w:rFonts w:cs="Times New Roman"/>
        </w:rPr>
        <w:t>.</w:t>
      </w:r>
      <w:r w:rsidR="00786CBE" w:rsidRPr="00D435B8">
        <w:rPr>
          <w:rFonts w:cs="Times New Roman"/>
        </w:rPr>
        <w:t xml:space="preserve"> </w:t>
      </w:r>
    </w:p>
    <w:p w14:paraId="14BE50CD" w14:textId="77777777" w:rsidR="000A6310" w:rsidRPr="00D435B8" w:rsidRDefault="00BC6E84" w:rsidP="00D435B8">
      <w:pPr>
        <w:pStyle w:val="Standard"/>
        <w:spacing w:line="360" w:lineRule="auto"/>
        <w:ind w:firstLine="360"/>
        <w:jc w:val="both"/>
        <w:rPr>
          <w:rFonts w:cs="Times New Roman"/>
        </w:rPr>
      </w:pPr>
      <w:r w:rsidRPr="00D435B8">
        <w:rPr>
          <w:rFonts w:cs="Times New Roman"/>
        </w:rPr>
        <w:t xml:space="preserve">En el </w:t>
      </w:r>
      <w:r w:rsidR="00E449E9" w:rsidRPr="00D435B8">
        <w:rPr>
          <w:rFonts w:cs="Times New Roman"/>
        </w:rPr>
        <w:t xml:space="preserve">Museo y </w:t>
      </w:r>
      <w:r w:rsidRPr="00D435B8">
        <w:rPr>
          <w:rFonts w:cs="Times New Roman"/>
        </w:rPr>
        <w:t>A</w:t>
      </w:r>
      <w:r w:rsidR="00E449E9" w:rsidRPr="00D435B8">
        <w:rPr>
          <w:rFonts w:cs="Times New Roman"/>
        </w:rPr>
        <w:t>rchivo histórico de San Antonio de Areco</w:t>
      </w:r>
      <w:r w:rsidRPr="00D435B8">
        <w:rPr>
          <w:rFonts w:cs="Times New Roman"/>
        </w:rPr>
        <w:t>, en el f</w:t>
      </w:r>
      <w:r w:rsidR="00E449E9" w:rsidRPr="00D435B8">
        <w:rPr>
          <w:rFonts w:cs="Times New Roman"/>
        </w:rPr>
        <w:t xml:space="preserve">ondo </w:t>
      </w:r>
      <w:r w:rsidR="00FB6F35" w:rsidRPr="00D435B8">
        <w:rPr>
          <w:rFonts w:cs="Times New Roman"/>
        </w:rPr>
        <w:t xml:space="preserve">documental </w:t>
      </w:r>
      <w:r w:rsidRPr="00D435B8">
        <w:rPr>
          <w:rFonts w:cs="Times New Roman"/>
        </w:rPr>
        <w:t xml:space="preserve">del </w:t>
      </w:r>
      <w:r w:rsidR="00E449E9" w:rsidRPr="00D435B8">
        <w:rPr>
          <w:rFonts w:cs="Times New Roman"/>
        </w:rPr>
        <w:t>Juzgad</w:t>
      </w:r>
      <w:r w:rsidRPr="00D435B8">
        <w:rPr>
          <w:rFonts w:cs="Times New Roman"/>
        </w:rPr>
        <w:t xml:space="preserve">o de Paz, se pudieron encontrar detalles sobre las acciones llevadas adelantes </w:t>
      </w:r>
      <w:r w:rsidR="00FB6F35" w:rsidRPr="00D435B8">
        <w:rPr>
          <w:rFonts w:cs="Times New Roman"/>
        </w:rPr>
        <w:t xml:space="preserve">en Agote, </w:t>
      </w:r>
      <w:r w:rsidRPr="00D435B8">
        <w:rPr>
          <w:rFonts w:cs="Times New Roman"/>
        </w:rPr>
        <w:t xml:space="preserve">sobre las vías </w:t>
      </w:r>
      <w:r w:rsidR="00950CD3" w:rsidRPr="00D435B8">
        <w:rPr>
          <w:rFonts w:cs="Times New Roman"/>
        </w:rPr>
        <w:t>férreas</w:t>
      </w:r>
      <w:r w:rsidRPr="00D435B8">
        <w:rPr>
          <w:rFonts w:cs="Times New Roman"/>
        </w:rPr>
        <w:t xml:space="preserve"> que unen</w:t>
      </w:r>
      <w:r w:rsidR="000A6310" w:rsidRPr="00D435B8">
        <w:rPr>
          <w:rFonts w:cs="Times New Roman"/>
        </w:rPr>
        <w:t xml:space="preserve"> esta ciudad y Luján, para evitar el avance de tropas nacionales</w:t>
      </w:r>
      <w:r w:rsidR="00FB6F35" w:rsidRPr="00D435B8">
        <w:rPr>
          <w:rFonts w:cs="Times New Roman"/>
        </w:rPr>
        <w:t xml:space="preserve"> provenientes</w:t>
      </w:r>
      <w:r w:rsidR="000A6310" w:rsidRPr="00D435B8">
        <w:rPr>
          <w:rFonts w:cs="Times New Roman"/>
        </w:rPr>
        <w:t xml:space="preserve"> desde Campana.</w:t>
      </w:r>
    </w:p>
    <w:p w14:paraId="642E8C48" w14:textId="77777777" w:rsidR="00E449E9" w:rsidRPr="00D435B8" w:rsidRDefault="00F91BA7" w:rsidP="00D435B8">
      <w:pPr>
        <w:pStyle w:val="Standard"/>
        <w:spacing w:line="360" w:lineRule="auto"/>
        <w:ind w:firstLine="360"/>
        <w:jc w:val="both"/>
        <w:rPr>
          <w:rFonts w:cs="Times New Roman"/>
        </w:rPr>
      </w:pPr>
      <w:r w:rsidRPr="00D435B8">
        <w:rPr>
          <w:rFonts w:cs="Times New Roman"/>
        </w:rPr>
        <w:t xml:space="preserve">El </w:t>
      </w:r>
      <w:r w:rsidR="00E449E9" w:rsidRPr="00D435B8">
        <w:rPr>
          <w:rFonts w:cs="Times New Roman"/>
        </w:rPr>
        <w:t xml:space="preserve">Archivo </w:t>
      </w:r>
      <w:r w:rsidRPr="00D435B8">
        <w:rPr>
          <w:rFonts w:cs="Times New Roman"/>
        </w:rPr>
        <w:t>h</w:t>
      </w:r>
      <w:r w:rsidR="00E449E9" w:rsidRPr="00D435B8">
        <w:rPr>
          <w:rFonts w:cs="Times New Roman"/>
        </w:rPr>
        <w:t xml:space="preserve">istórico </w:t>
      </w:r>
      <w:r w:rsidRPr="00D435B8">
        <w:rPr>
          <w:rFonts w:cs="Times New Roman"/>
        </w:rPr>
        <w:t xml:space="preserve">del </w:t>
      </w:r>
      <w:r w:rsidR="00E449E9" w:rsidRPr="00D435B8">
        <w:rPr>
          <w:rFonts w:cs="Times New Roman"/>
        </w:rPr>
        <w:t>Departamento Judicial Mercedes</w:t>
      </w:r>
      <w:r w:rsidRPr="00D435B8">
        <w:rPr>
          <w:rFonts w:cs="Times New Roman"/>
        </w:rPr>
        <w:t xml:space="preserve"> posee el f</w:t>
      </w:r>
      <w:r w:rsidR="00E449E9" w:rsidRPr="00D435B8">
        <w:rPr>
          <w:rFonts w:cs="Times New Roman"/>
        </w:rPr>
        <w:t xml:space="preserve">ondo </w:t>
      </w:r>
      <w:r w:rsidRPr="00D435B8">
        <w:rPr>
          <w:rFonts w:cs="Times New Roman"/>
        </w:rPr>
        <w:t xml:space="preserve">del Juzgado de Paz, </w:t>
      </w:r>
      <w:r w:rsidR="00FB6F35" w:rsidRPr="00D435B8">
        <w:rPr>
          <w:rFonts w:cs="Times New Roman"/>
        </w:rPr>
        <w:t xml:space="preserve">y en sus documentos </w:t>
      </w:r>
      <w:r w:rsidRPr="00D435B8">
        <w:rPr>
          <w:rFonts w:cs="Times New Roman"/>
        </w:rPr>
        <w:t xml:space="preserve">se puede </w:t>
      </w:r>
      <w:r w:rsidR="00FB6F35" w:rsidRPr="00D435B8">
        <w:rPr>
          <w:rFonts w:cs="Times New Roman"/>
        </w:rPr>
        <w:t xml:space="preserve">apreciar </w:t>
      </w:r>
      <w:r w:rsidRPr="00D435B8">
        <w:rPr>
          <w:rFonts w:cs="Times New Roman"/>
        </w:rPr>
        <w:t xml:space="preserve">como a partir del mes de abril de 1880 se </w:t>
      </w:r>
      <w:r w:rsidR="00FB6F35" w:rsidRPr="00D435B8">
        <w:rPr>
          <w:rFonts w:cs="Times New Roman"/>
        </w:rPr>
        <w:t xml:space="preserve">solicita la </w:t>
      </w:r>
      <w:r w:rsidRPr="00D435B8">
        <w:rPr>
          <w:rFonts w:cs="Times New Roman"/>
        </w:rPr>
        <w:t>redacci</w:t>
      </w:r>
      <w:r w:rsidR="00FB6F35" w:rsidRPr="00D435B8">
        <w:rPr>
          <w:rFonts w:cs="Times New Roman"/>
        </w:rPr>
        <w:t>ón</w:t>
      </w:r>
      <w:r w:rsidRPr="00D435B8">
        <w:rPr>
          <w:rFonts w:cs="Times New Roman"/>
        </w:rPr>
        <w:t xml:space="preserve"> de informes sobre los comercios de la campaña y sus elementos disponibles, </w:t>
      </w:r>
      <w:r w:rsidR="00FB6F35" w:rsidRPr="00D435B8">
        <w:rPr>
          <w:rFonts w:cs="Times New Roman"/>
        </w:rPr>
        <w:t>una suerte de</w:t>
      </w:r>
      <w:r w:rsidRPr="00D435B8">
        <w:rPr>
          <w:rFonts w:cs="Times New Roman"/>
        </w:rPr>
        <w:t xml:space="preserve"> relevamiento de pertrechos para el </w:t>
      </w:r>
      <w:r w:rsidR="00FB6F35" w:rsidRPr="00D435B8">
        <w:rPr>
          <w:rFonts w:cs="Times New Roman"/>
        </w:rPr>
        <w:t xml:space="preserve">futuro </w:t>
      </w:r>
      <w:r w:rsidRPr="00D435B8">
        <w:rPr>
          <w:rFonts w:cs="Times New Roman"/>
        </w:rPr>
        <w:t xml:space="preserve">combate. También encontramos detalles sobre desertores y </w:t>
      </w:r>
      <w:r w:rsidR="00FB6F35" w:rsidRPr="00D435B8">
        <w:rPr>
          <w:rFonts w:cs="Times New Roman"/>
        </w:rPr>
        <w:t xml:space="preserve">la </w:t>
      </w:r>
      <w:r w:rsidRPr="00D435B8">
        <w:rPr>
          <w:rFonts w:cs="Times New Roman"/>
        </w:rPr>
        <w:t xml:space="preserve">solicitud de </w:t>
      </w:r>
      <w:r w:rsidR="00FB6F35" w:rsidRPr="00D435B8">
        <w:rPr>
          <w:rFonts w:cs="Times New Roman"/>
        </w:rPr>
        <w:t xml:space="preserve">su </w:t>
      </w:r>
      <w:r w:rsidRPr="00D435B8">
        <w:rPr>
          <w:rFonts w:cs="Times New Roman"/>
        </w:rPr>
        <w:t>detención para comparecer frente a las autoridades</w:t>
      </w:r>
      <w:r w:rsidR="00FB6F35" w:rsidRPr="00D435B8">
        <w:rPr>
          <w:rFonts w:cs="Times New Roman"/>
        </w:rPr>
        <w:t xml:space="preserve"> competentes</w:t>
      </w:r>
      <w:r w:rsidRPr="00D435B8">
        <w:rPr>
          <w:rFonts w:cs="Times New Roman"/>
        </w:rPr>
        <w:t xml:space="preserve">. </w:t>
      </w:r>
    </w:p>
    <w:p w14:paraId="68C88EC1" w14:textId="77777777" w:rsidR="00216594" w:rsidRPr="00D435B8" w:rsidRDefault="005C34B9" w:rsidP="00D435B8">
      <w:pPr>
        <w:pStyle w:val="Standard"/>
        <w:spacing w:line="360" w:lineRule="auto"/>
        <w:ind w:firstLine="360"/>
        <w:jc w:val="both"/>
        <w:rPr>
          <w:rFonts w:cs="Times New Roman"/>
        </w:rPr>
      </w:pPr>
      <w:r w:rsidRPr="00D435B8">
        <w:rPr>
          <w:rFonts w:cs="Times New Roman"/>
        </w:rPr>
        <w:lastRenderedPageBreak/>
        <w:t xml:space="preserve">En la </w:t>
      </w:r>
      <w:r w:rsidR="0049155A" w:rsidRPr="00D435B8">
        <w:rPr>
          <w:rFonts w:cs="Times New Roman"/>
        </w:rPr>
        <w:t xml:space="preserve">Biblioteca Domingo Faustino Sarmiento </w:t>
      </w:r>
      <w:r w:rsidRPr="00D435B8">
        <w:rPr>
          <w:rFonts w:cs="Times New Roman"/>
        </w:rPr>
        <w:t xml:space="preserve">de la ciudad de </w:t>
      </w:r>
      <w:r w:rsidR="0049155A" w:rsidRPr="00D435B8">
        <w:rPr>
          <w:rFonts w:cs="Times New Roman"/>
        </w:rPr>
        <w:t>Mercedes</w:t>
      </w:r>
      <w:r w:rsidRPr="00D435B8">
        <w:rPr>
          <w:rFonts w:cs="Times New Roman"/>
        </w:rPr>
        <w:t>, se pudo consultar el a</w:t>
      </w:r>
      <w:r w:rsidR="0049155A" w:rsidRPr="00D435B8">
        <w:rPr>
          <w:rFonts w:cs="Times New Roman"/>
        </w:rPr>
        <w:t>rchivo hemerográfico</w:t>
      </w:r>
      <w:r w:rsidRPr="00D435B8">
        <w:rPr>
          <w:rFonts w:cs="Times New Roman"/>
        </w:rPr>
        <w:t xml:space="preserve"> y encontrar </w:t>
      </w:r>
      <w:r w:rsidRPr="00D435B8">
        <w:rPr>
          <w:rFonts w:cs="Times New Roman"/>
          <w:i/>
        </w:rPr>
        <w:t>El diario del Oeste</w:t>
      </w:r>
      <w:r w:rsidRPr="00D435B8">
        <w:rPr>
          <w:rFonts w:cs="Times New Roman"/>
        </w:rPr>
        <w:t>, publicación que da un informe detallado del combate a lo largo de varios días posteriores al combate, ya que durante el mes de junio y julio el ministro de milicias Martín Gainza prohibió publicar en la campaña noticias sobre el desarrollo de las acciones militares.</w:t>
      </w:r>
      <w:r w:rsidR="00216594" w:rsidRPr="00D435B8">
        <w:rPr>
          <w:rFonts w:cs="Times New Roman"/>
        </w:rPr>
        <w:t xml:space="preserve"> En esta publicación se detalla la cifra de 63 muertos y 90 heridos para el bando provincial, y se calcula la cifra de 2.500 dispersos luego del enfrentamiento.</w:t>
      </w:r>
    </w:p>
    <w:p w14:paraId="711971D4" w14:textId="77777777" w:rsidR="00216594" w:rsidRPr="00D435B8" w:rsidRDefault="00216594" w:rsidP="00D435B8">
      <w:pPr>
        <w:pStyle w:val="Standard"/>
        <w:spacing w:line="360" w:lineRule="auto"/>
        <w:ind w:firstLine="360"/>
        <w:jc w:val="both"/>
        <w:rPr>
          <w:rFonts w:cs="Times New Roman"/>
        </w:rPr>
      </w:pPr>
      <w:r w:rsidRPr="00D435B8">
        <w:rPr>
          <w:rFonts w:cs="Times New Roman"/>
        </w:rPr>
        <w:t xml:space="preserve">El Servicio Histórico del </w:t>
      </w:r>
      <w:r w:rsidR="00950CD3" w:rsidRPr="00D435B8">
        <w:rPr>
          <w:rFonts w:cs="Times New Roman"/>
        </w:rPr>
        <w:t>Ejército</w:t>
      </w:r>
      <w:r w:rsidRPr="00D435B8">
        <w:rPr>
          <w:rFonts w:cs="Times New Roman"/>
        </w:rPr>
        <w:t>, en su f</w:t>
      </w:r>
      <w:r w:rsidR="0049155A" w:rsidRPr="00D435B8">
        <w:rPr>
          <w:rFonts w:cs="Times New Roman"/>
        </w:rPr>
        <w:t xml:space="preserve">ondo </w:t>
      </w:r>
      <w:r w:rsidRPr="00D435B8">
        <w:rPr>
          <w:rFonts w:cs="Times New Roman"/>
        </w:rPr>
        <w:t xml:space="preserve">denominado </w:t>
      </w:r>
      <w:r w:rsidR="0049155A" w:rsidRPr="00D435B8">
        <w:rPr>
          <w:rFonts w:cs="Times New Roman"/>
        </w:rPr>
        <w:t>Guerras civile</w:t>
      </w:r>
      <w:r w:rsidRPr="00D435B8">
        <w:rPr>
          <w:rFonts w:cs="Times New Roman"/>
        </w:rPr>
        <w:t xml:space="preserve">s, recopila mucha información de diarios del periodo </w:t>
      </w:r>
      <w:r w:rsidR="00950CD3" w:rsidRPr="00D435B8">
        <w:rPr>
          <w:rFonts w:cs="Times New Roman"/>
        </w:rPr>
        <w:t>estudiado</w:t>
      </w:r>
      <w:r w:rsidRPr="00D435B8">
        <w:rPr>
          <w:rFonts w:cs="Times New Roman"/>
        </w:rPr>
        <w:t>. Sin embargo, el dato más destacado</w:t>
      </w:r>
      <w:r w:rsidR="00D30EE8" w:rsidRPr="00D435B8">
        <w:rPr>
          <w:rFonts w:cs="Times New Roman"/>
        </w:rPr>
        <w:t xml:space="preserve"> sobre el combate </w:t>
      </w:r>
      <w:r w:rsidRPr="00D435B8">
        <w:rPr>
          <w:rFonts w:cs="Times New Roman"/>
        </w:rPr>
        <w:t xml:space="preserve">es </w:t>
      </w:r>
      <w:r w:rsidR="00D30EE8" w:rsidRPr="00D435B8">
        <w:rPr>
          <w:rFonts w:cs="Times New Roman"/>
        </w:rPr>
        <w:t xml:space="preserve">la información </w:t>
      </w:r>
      <w:r w:rsidRPr="00D435B8">
        <w:rPr>
          <w:rFonts w:cs="Times New Roman"/>
        </w:rPr>
        <w:t xml:space="preserve">sobre las bajas de ambos bandos publicados en el diario El nacional. </w:t>
      </w:r>
      <w:r w:rsidR="00D30EE8" w:rsidRPr="00D435B8">
        <w:rPr>
          <w:rFonts w:cs="Times New Roman"/>
        </w:rPr>
        <w:t xml:space="preserve">La información </w:t>
      </w:r>
      <w:r w:rsidR="00950CD3" w:rsidRPr="00D435B8">
        <w:rPr>
          <w:rFonts w:cs="Times New Roman"/>
        </w:rPr>
        <w:t>periodística</w:t>
      </w:r>
      <w:r w:rsidR="00D30EE8" w:rsidRPr="00D435B8">
        <w:rPr>
          <w:rFonts w:cs="Times New Roman"/>
        </w:rPr>
        <w:t xml:space="preserve"> asevera que de l</w:t>
      </w:r>
      <w:r w:rsidRPr="00D435B8">
        <w:rPr>
          <w:rFonts w:cs="Times New Roman"/>
        </w:rPr>
        <w:t>os mie</w:t>
      </w:r>
      <w:r w:rsidR="00D30EE8" w:rsidRPr="00D435B8">
        <w:rPr>
          <w:rFonts w:cs="Times New Roman"/>
        </w:rPr>
        <w:t xml:space="preserve">mbros del bando nacional heridos, la </w:t>
      </w:r>
      <w:r w:rsidRPr="00D435B8">
        <w:rPr>
          <w:rFonts w:cs="Times New Roman"/>
        </w:rPr>
        <w:t xml:space="preserve">gran </w:t>
      </w:r>
      <w:r w:rsidR="00950CD3" w:rsidRPr="00D435B8">
        <w:rPr>
          <w:rFonts w:cs="Times New Roman"/>
        </w:rPr>
        <w:t>mayoría</w:t>
      </w:r>
      <w:r w:rsidRPr="00D435B8">
        <w:rPr>
          <w:rFonts w:cs="Times New Roman"/>
        </w:rPr>
        <w:t xml:space="preserve"> </w:t>
      </w:r>
      <w:r w:rsidR="00D30EE8" w:rsidRPr="00D435B8">
        <w:rPr>
          <w:rFonts w:cs="Times New Roman"/>
        </w:rPr>
        <w:t>fue en</w:t>
      </w:r>
      <w:r w:rsidRPr="00D435B8">
        <w:rPr>
          <w:rFonts w:cs="Times New Roman"/>
        </w:rPr>
        <w:t xml:space="preserve"> las extremidades</w:t>
      </w:r>
      <w:r w:rsidR="00D30EE8" w:rsidRPr="00D435B8">
        <w:rPr>
          <w:rFonts w:cs="Times New Roman"/>
        </w:rPr>
        <w:t>, y</w:t>
      </w:r>
      <w:r w:rsidRPr="00D435B8">
        <w:rPr>
          <w:rFonts w:cs="Times New Roman"/>
        </w:rPr>
        <w:t xml:space="preserve"> los heridos de muerte</w:t>
      </w:r>
      <w:r w:rsidR="00D30EE8" w:rsidRPr="00D435B8">
        <w:rPr>
          <w:rFonts w:cs="Times New Roman"/>
        </w:rPr>
        <w:t>,</w:t>
      </w:r>
      <w:r w:rsidRPr="00D435B8">
        <w:rPr>
          <w:rFonts w:cs="Times New Roman"/>
        </w:rPr>
        <w:t xml:space="preserve"> en su mayoría fueron impactados en la zona del torso. Por su parte</w:t>
      </w:r>
      <w:r w:rsidR="00D30EE8" w:rsidRPr="00D435B8">
        <w:rPr>
          <w:rFonts w:cs="Times New Roman"/>
        </w:rPr>
        <w:t>,</w:t>
      </w:r>
      <w:r w:rsidRPr="00D435B8">
        <w:rPr>
          <w:rFonts w:cs="Times New Roman"/>
        </w:rPr>
        <w:t xml:space="preserve"> los heridos del bando bonaerense fueron </w:t>
      </w:r>
      <w:r w:rsidR="00D30EE8" w:rsidRPr="00D435B8">
        <w:rPr>
          <w:rFonts w:cs="Times New Roman"/>
        </w:rPr>
        <w:t>heridos en</w:t>
      </w:r>
      <w:r w:rsidRPr="00D435B8">
        <w:rPr>
          <w:rFonts w:cs="Times New Roman"/>
        </w:rPr>
        <w:t xml:space="preserve"> el torso y los muert</w:t>
      </w:r>
      <w:r w:rsidR="00D30EE8" w:rsidRPr="00D435B8">
        <w:rPr>
          <w:rFonts w:cs="Times New Roman"/>
        </w:rPr>
        <w:t>os registran impactos de proyectiles en la zona craneal</w:t>
      </w:r>
      <w:r w:rsidRPr="00D435B8">
        <w:rPr>
          <w:rFonts w:cs="Times New Roman"/>
        </w:rPr>
        <w:t>.</w:t>
      </w:r>
    </w:p>
    <w:p w14:paraId="7830CB8C" w14:textId="77777777" w:rsidR="006E1802" w:rsidRPr="00D435B8" w:rsidRDefault="00216594" w:rsidP="00D435B8">
      <w:pPr>
        <w:pStyle w:val="Standard"/>
        <w:spacing w:line="360" w:lineRule="auto"/>
        <w:ind w:firstLine="360"/>
        <w:jc w:val="both"/>
        <w:rPr>
          <w:rFonts w:cs="Times New Roman"/>
        </w:rPr>
      </w:pPr>
      <w:r w:rsidRPr="00D435B8">
        <w:rPr>
          <w:rFonts w:cs="Times New Roman"/>
        </w:rPr>
        <w:t>En el B</w:t>
      </w:r>
      <w:r w:rsidR="005D5A7F" w:rsidRPr="00D435B8">
        <w:rPr>
          <w:rFonts w:cs="Times New Roman"/>
        </w:rPr>
        <w:t>anco Central de la Nación Argentina</w:t>
      </w:r>
      <w:r w:rsidR="006E1802" w:rsidRPr="00D435B8">
        <w:rPr>
          <w:rFonts w:cs="Times New Roman"/>
        </w:rPr>
        <w:t xml:space="preserve"> se encuentran las bibliotecas </w:t>
      </w:r>
      <w:r w:rsidR="005D5A7F" w:rsidRPr="00D435B8">
        <w:rPr>
          <w:rFonts w:cs="Times New Roman"/>
        </w:rPr>
        <w:t>Tornquist</w:t>
      </w:r>
      <w:r w:rsidR="006E1802" w:rsidRPr="00D435B8">
        <w:rPr>
          <w:rFonts w:cs="Times New Roman"/>
        </w:rPr>
        <w:t xml:space="preserve"> y </w:t>
      </w:r>
      <w:r w:rsidR="005D5A7F" w:rsidRPr="00D435B8">
        <w:rPr>
          <w:rFonts w:cs="Times New Roman"/>
        </w:rPr>
        <w:t>Prebish</w:t>
      </w:r>
      <w:r w:rsidR="006E1802" w:rsidRPr="00D435B8">
        <w:rPr>
          <w:rFonts w:cs="Times New Roman"/>
        </w:rPr>
        <w:t xml:space="preserve">. En la primera de estas </w:t>
      </w:r>
      <w:r w:rsidR="00452294" w:rsidRPr="00D435B8">
        <w:rPr>
          <w:rFonts w:cs="Times New Roman"/>
        </w:rPr>
        <w:t xml:space="preserve">se </w:t>
      </w:r>
      <w:r w:rsidR="006E1802" w:rsidRPr="00D435B8">
        <w:rPr>
          <w:rFonts w:cs="Times New Roman"/>
        </w:rPr>
        <w:t xml:space="preserve">pudo consultar el diario </w:t>
      </w:r>
      <w:r w:rsidR="00950CD3" w:rsidRPr="00D435B8">
        <w:rPr>
          <w:rFonts w:cs="Times New Roman"/>
        </w:rPr>
        <w:t>británico</w:t>
      </w:r>
      <w:r w:rsidR="006E1802" w:rsidRPr="00D435B8">
        <w:rPr>
          <w:rFonts w:cs="Times New Roman"/>
        </w:rPr>
        <w:t xml:space="preserve"> The Economist</w:t>
      </w:r>
      <w:r w:rsidR="00452294" w:rsidRPr="00D435B8">
        <w:rPr>
          <w:rFonts w:cs="Times New Roman"/>
        </w:rPr>
        <w:t>,</w:t>
      </w:r>
      <w:r w:rsidR="006E1802" w:rsidRPr="00D435B8">
        <w:rPr>
          <w:rFonts w:cs="Times New Roman"/>
        </w:rPr>
        <w:t xml:space="preserve"> que para junio de 1880 hace mención al clima de tensión vivido en la ciudad y en la campaña bonaerense. En el caso de la biblioteca Prebisch pudimos consultar la microfilmación del diario La Nación, donde se detalla para el 18 de junio los acontecimientos de Olivera y se especifica que son cerca de 100 los heridos del bando nacional, pero no se detalla la cantidad de muertos </w:t>
      </w:r>
      <w:r w:rsidR="00452294" w:rsidRPr="00D435B8">
        <w:rPr>
          <w:rFonts w:cs="Times New Roman"/>
        </w:rPr>
        <w:t xml:space="preserve">que sufrieron los hombres al mando </w:t>
      </w:r>
      <w:r w:rsidR="006E1802" w:rsidRPr="00D435B8">
        <w:rPr>
          <w:rFonts w:cs="Times New Roman"/>
        </w:rPr>
        <w:t>del general Racedo.</w:t>
      </w:r>
    </w:p>
    <w:p w14:paraId="02FDABAE" w14:textId="77777777" w:rsidR="008025C6" w:rsidRPr="00D435B8" w:rsidRDefault="00F27682" w:rsidP="00D435B8">
      <w:pPr>
        <w:pStyle w:val="Standard"/>
        <w:spacing w:line="360" w:lineRule="auto"/>
        <w:ind w:firstLine="360"/>
        <w:jc w:val="both"/>
        <w:rPr>
          <w:rFonts w:cs="Times New Roman"/>
        </w:rPr>
      </w:pPr>
      <w:r w:rsidRPr="00D435B8">
        <w:rPr>
          <w:rFonts w:cs="Times New Roman"/>
        </w:rPr>
        <w:t>La biblioteca de</w:t>
      </w:r>
      <w:r w:rsidR="002578A7" w:rsidRPr="00D435B8">
        <w:rPr>
          <w:rFonts w:cs="Times New Roman"/>
        </w:rPr>
        <w:t xml:space="preserve">l </w:t>
      </w:r>
      <w:r w:rsidR="005D5A7F" w:rsidRPr="00D435B8">
        <w:rPr>
          <w:rFonts w:cs="Times New Roman"/>
        </w:rPr>
        <w:t xml:space="preserve">Instituto </w:t>
      </w:r>
      <w:r w:rsidR="004F18B3" w:rsidRPr="00D435B8">
        <w:rPr>
          <w:rFonts w:cs="Times New Roman"/>
        </w:rPr>
        <w:t xml:space="preserve">de Investigaciones Históricas </w:t>
      </w:r>
      <w:r w:rsidR="005D5A7F" w:rsidRPr="00D435B8">
        <w:rPr>
          <w:rFonts w:cs="Times New Roman"/>
        </w:rPr>
        <w:t>Emilio Ravignani</w:t>
      </w:r>
      <w:r w:rsidR="002578A7" w:rsidRPr="00D435B8">
        <w:rPr>
          <w:rFonts w:cs="Times New Roman"/>
        </w:rPr>
        <w:t xml:space="preserve"> posee </w:t>
      </w:r>
      <w:r w:rsidR="00FC5AA0" w:rsidRPr="00D435B8">
        <w:rPr>
          <w:rFonts w:cs="Times New Roman"/>
        </w:rPr>
        <w:t xml:space="preserve">en su </w:t>
      </w:r>
      <w:r w:rsidR="002578A7" w:rsidRPr="00D435B8">
        <w:rPr>
          <w:rFonts w:cs="Times New Roman"/>
        </w:rPr>
        <w:t xml:space="preserve">archivo </w:t>
      </w:r>
      <w:r w:rsidR="00950CD3" w:rsidRPr="00D435B8">
        <w:rPr>
          <w:rFonts w:cs="Times New Roman"/>
        </w:rPr>
        <w:t>hemerográfico</w:t>
      </w:r>
      <w:r w:rsidR="00FC5AA0" w:rsidRPr="00D435B8">
        <w:rPr>
          <w:rFonts w:cs="Times New Roman"/>
        </w:rPr>
        <w:t xml:space="preserve"> la microfilmación del </w:t>
      </w:r>
      <w:r w:rsidR="002578A7" w:rsidRPr="00D435B8">
        <w:rPr>
          <w:rFonts w:cs="Times New Roman"/>
        </w:rPr>
        <w:t>diario El Nacional</w:t>
      </w:r>
      <w:r w:rsidR="00FC5AA0" w:rsidRPr="00D435B8">
        <w:rPr>
          <w:rFonts w:cs="Times New Roman"/>
        </w:rPr>
        <w:t xml:space="preserve">, </w:t>
      </w:r>
      <w:r w:rsidR="00950CD3" w:rsidRPr="00D435B8">
        <w:rPr>
          <w:rFonts w:cs="Times New Roman"/>
        </w:rPr>
        <w:t>periódico</w:t>
      </w:r>
      <w:r w:rsidR="002578A7" w:rsidRPr="00D435B8">
        <w:rPr>
          <w:rFonts w:cs="Times New Roman"/>
        </w:rPr>
        <w:t xml:space="preserve"> que </w:t>
      </w:r>
      <w:r w:rsidRPr="00D435B8">
        <w:rPr>
          <w:rFonts w:cs="Times New Roman"/>
        </w:rPr>
        <w:t>cubri</w:t>
      </w:r>
      <w:r w:rsidR="00FC5AA0" w:rsidRPr="00D435B8">
        <w:rPr>
          <w:rFonts w:cs="Times New Roman"/>
        </w:rPr>
        <w:t>ó</w:t>
      </w:r>
      <w:r w:rsidRPr="00D435B8">
        <w:rPr>
          <w:rFonts w:cs="Times New Roman"/>
        </w:rPr>
        <w:t xml:space="preserve"> de forma permanente el conflicto armado por la federalización de Buenos Aires.</w:t>
      </w:r>
      <w:r w:rsidR="00FC5AA0" w:rsidRPr="00D435B8">
        <w:rPr>
          <w:rFonts w:cs="Times New Roman"/>
        </w:rPr>
        <w:t xml:space="preserve"> Allí se informa que l</w:t>
      </w:r>
      <w:r w:rsidR="00611B7B" w:rsidRPr="00D435B8">
        <w:rPr>
          <w:rFonts w:cs="Times New Roman"/>
        </w:rPr>
        <w:t xml:space="preserve">os principales contingentes que se destacaron en el combate de Olivera para el bando de la provincia de Buenos Aires fueron </w:t>
      </w:r>
      <w:r w:rsidR="00691D92" w:rsidRPr="00D435B8">
        <w:rPr>
          <w:rFonts w:cs="Times New Roman"/>
        </w:rPr>
        <w:t>el</w:t>
      </w:r>
      <w:r w:rsidR="00611B7B" w:rsidRPr="00D435B8">
        <w:rPr>
          <w:rFonts w:cs="Times New Roman"/>
        </w:rPr>
        <w:t xml:space="preserve"> de </w:t>
      </w:r>
      <w:r w:rsidR="00950CD3" w:rsidRPr="00D435B8">
        <w:rPr>
          <w:rFonts w:cs="Times New Roman"/>
        </w:rPr>
        <w:t>Policía</w:t>
      </w:r>
      <w:r w:rsidR="00611B7B" w:rsidRPr="00D435B8">
        <w:rPr>
          <w:rFonts w:cs="Times New Roman"/>
        </w:rPr>
        <w:t xml:space="preserve"> Rural, la </w:t>
      </w:r>
      <w:r w:rsidR="00950CD3" w:rsidRPr="00D435B8">
        <w:rPr>
          <w:rFonts w:cs="Times New Roman"/>
        </w:rPr>
        <w:t>infantería</w:t>
      </w:r>
      <w:r w:rsidR="00611B7B" w:rsidRPr="00D435B8">
        <w:rPr>
          <w:rFonts w:cs="Times New Roman"/>
        </w:rPr>
        <w:t xml:space="preserve"> de Chivilcoy</w:t>
      </w:r>
      <w:r w:rsidR="00CB72BE" w:rsidRPr="00D435B8">
        <w:rPr>
          <w:rFonts w:cs="Times New Roman"/>
        </w:rPr>
        <w:t xml:space="preserve">, </w:t>
      </w:r>
      <w:r w:rsidR="00E560FD" w:rsidRPr="00D435B8">
        <w:rPr>
          <w:rFonts w:cs="Times New Roman"/>
        </w:rPr>
        <w:t xml:space="preserve">los regimientos Buenos Aires y también los </w:t>
      </w:r>
      <w:r w:rsidR="00CB72BE" w:rsidRPr="00D435B8">
        <w:rPr>
          <w:rFonts w:cs="Times New Roman"/>
        </w:rPr>
        <w:t xml:space="preserve">batallones </w:t>
      </w:r>
      <w:r w:rsidR="00E560FD" w:rsidRPr="00D435B8">
        <w:rPr>
          <w:rFonts w:cs="Times New Roman"/>
        </w:rPr>
        <w:t xml:space="preserve">de Mercedes, San </w:t>
      </w:r>
      <w:r w:rsidR="00950CD3" w:rsidRPr="00D435B8">
        <w:rPr>
          <w:rFonts w:cs="Times New Roman"/>
        </w:rPr>
        <w:t>Nicolás</w:t>
      </w:r>
      <w:r w:rsidR="00E560FD" w:rsidRPr="00D435B8">
        <w:rPr>
          <w:rFonts w:cs="Times New Roman"/>
        </w:rPr>
        <w:t xml:space="preserve"> y Pergamino; por su parte, para el bando nacional </w:t>
      </w:r>
      <w:r w:rsidR="00CB72BE" w:rsidRPr="00D435B8">
        <w:rPr>
          <w:rFonts w:cs="Times New Roman"/>
        </w:rPr>
        <w:t xml:space="preserve">fue </w:t>
      </w:r>
      <w:r w:rsidR="00E560FD" w:rsidRPr="00D435B8">
        <w:rPr>
          <w:rFonts w:cs="Times New Roman"/>
        </w:rPr>
        <w:t xml:space="preserve">el 2º de </w:t>
      </w:r>
      <w:r w:rsidR="00950CD3" w:rsidRPr="00D435B8">
        <w:rPr>
          <w:rFonts w:cs="Times New Roman"/>
        </w:rPr>
        <w:t>caballería</w:t>
      </w:r>
      <w:r w:rsidR="00E560FD" w:rsidRPr="00D435B8">
        <w:rPr>
          <w:rFonts w:cs="Times New Roman"/>
        </w:rPr>
        <w:t xml:space="preserve"> de </w:t>
      </w:r>
      <w:r w:rsidR="00950CD3" w:rsidRPr="00D435B8">
        <w:rPr>
          <w:rFonts w:cs="Times New Roman"/>
        </w:rPr>
        <w:t>línea</w:t>
      </w:r>
      <w:r w:rsidR="00CB72BE" w:rsidRPr="00D435B8">
        <w:rPr>
          <w:rFonts w:cs="Times New Roman"/>
        </w:rPr>
        <w:t xml:space="preserve"> el más </w:t>
      </w:r>
      <w:r w:rsidR="00950CD3" w:rsidRPr="00D435B8">
        <w:rPr>
          <w:rFonts w:cs="Times New Roman"/>
        </w:rPr>
        <w:t>destacado</w:t>
      </w:r>
      <w:r w:rsidR="00CB72BE" w:rsidRPr="00D435B8">
        <w:rPr>
          <w:rFonts w:cs="Times New Roman"/>
        </w:rPr>
        <w:t xml:space="preserve"> en la jornada del 17 de junio de 1880</w:t>
      </w:r>
      <w:r w:rsidR="00E560FD" w:rsidRPr="00D435B8">
        <w:rPr>
          <w:rFonts w:cs="Times New Roman"/>
        </w:rPr>
        <w:t>.</w:t>
      </w:r>
      <w:r w:rsidR="00EE010F" w:rsidRPr="00D435B8">
        <w:rPr>
          <w:rFonts w:cs="Times New Roman"/>
        </w:rPr>
        <w:t xml:space="preserve"> </w:t>
      </w:r>
    </w:p>
    <w:p w14:paraId="58AFE263" w14:textId="77777777" w:rsidR="005373FF" w:rsidRPr="00D435B8" w:rsidRDefault="00EE010F" w:rsidP="00D435B8">
      <w:pPr>
        <w:pStyle w:val="Standard"/>
        <w:spacing w:line="360" w:lineRule="auto"/>
        <w:ind w:firstLine="360"/>
        <w:jc w:val="both"/>
        <w:rPr>
          <w:rFonts w:cs="Times New Roman"/>
        </w:rPr>
      </w:pPr>
      <w:r w:rsidRPr="00D435B8">
        <w:rPr>
          <w:rFonts w:cs="Times New Roman"/>
        </w:rPr>
        <w:t xml:space="preserve">Para un estudio </w:t>
      </w:r>
      <w:r w:rsidR="008C21D1" w:rsidRPr="00D435B8">
        <w:rPr>
          <w:rFonts w:cs="Times New Roman"/>
        </w:rPr>
        <w:t xml:space="preserve">detallado de </w:t>
      </w:r>
      <w:r w:rsidRPr="00D435B8">
        <w:rPr>
          <w:rFonts w:cs="Times New Roman"/>
        </w:rPr>
        <w:t>los</w:t>
      </w:r>
      <w:r w:rsidR="005373FF" w:rsidRPr="00D435B8">
        <w:rPr>
          <w:rFonts w:cs="Times New Roman"/>
        </w:rPr>
        <w:t xml:space="preserve"> uniformes</w:t>
      </w:r>
      <w:r w:rsidRPr="00D435B8">
        <w:rPr>
          <w:rFonts w:cs="Times New Roman"/>
        </w:rPr>
        <w:t xml:space="preserve"> utilizados en </w:t>
      </w:r>
      <w:r w:rsidR="008C21D1" w:rsidRPr="00D435B8">
        <w:rPr>
          <w:rFonts w:cs="Times New Roman"/>
        </w:rPr>
        <w:t xml:space="preserve">el combate de </w:t>
      </w:r>
      <w:r w:rsidRPr="00D435B8">
        <w:rPr>
          <w:rFonts w:cs="Times New Roman"/>
        </w:rPr>
        <w:t xml:space="preserve">Olivera </w:t>
      </w:r>
      <w:r w:rsidR="008C21D1" w:rsidRPr="00D435B8">
        <w:rPr>
          <w:rFonts w:cs="Times New Roman"/>
        </w:rPr>
        <w:t xml:space="preserve">se </w:t>
      </w:r>
      <w:r w:rsidRPr="00D435B8">
        <w:rPr>
          <w:rFonts w:cs="Times New Roman"/>
        </w:rPr>
        <w:t>recomiend</w:t>
      </w:r>
      <w:r w:rsidR="008C21D1" w:rsidRPr="00D435B8">
        <w:rPr>
          <w:rFonts w:cs="Times New Roman"/>
        </w:rPr>
        <w:t>a</w:t>
      </w:r>
      <w:r w:rsidRPr="00D435B8">
        <w:rPr>
          <w:rFonts w:cs="Times New Roman"/>
        </w:rPr>
        <w:t xml:space="preserve"> la obra de Enrique </w:t>
      </w:r>
      <w:r w:rsidR="00A022AC" w:rsidRPr="00D435B8">
        <w:rPr>
          <w:rFonts w:cs="Times New Roman"/>
        </w:rPr>
        <w:t>Udaondo</w:t>
      </w:r>
      <w:r w:rsidR="00634065" w:rsidRPr="00D435B8">
        <w:rPr>
          <w:rStyle w:val="Refdenotaalpie"/>
          <w:rFonts w:cs="Times New Roman"/>
        </w:rPr>
        <w:footnoteReference w:id="24"/>
      </w:r>
      <w:r w:rsidRPr="00D435B8">
        <w:rPr>
          <w:rFonts w:cs="Times New Roman"/>
        </w:rPr>
        <w:t xml:space="preserve"> sobre u</w:t>
      </w:r>
      <w:r w:rsidR="00A022AC" w:rsidRPr="00D435B8">
        <w:rPr>
          <w:rFonts w:cs="Times New Roman"/>
        </w:rPr>
        <w:t>niformes militares usados en la Argentina desde el siglo XVI hasta nu</w:t>
      </w:r>
      <w:r w:rsidR="0041348E" w:rsidRPr="00D435B8">
        <w:rPr>
          <w:rFonts w:cs="Times New Roman"/>
        </w:rPr>
        <w:t xml:space="preserve">estros días y </w:t>
      </w:r>
      <w:r w:rsidR="004947BD" w:rsidRPr="00D435B8">
        <w:rPr>
          <w:rFonts w:cs="Times New Roman"/>
        </w:rPr>
        <w:t xml:space="preserve">la guía </w:t>
      </w:r>
      <w:r w:rsidR="004534D0" w:rsidRPr="00D435B8">
        <w:rPr>
          <w:rFonts w:cs="Times New Roman"/>
        </w:rPr>
        <w:t>de</w:t>
      </w:r>
      <w:r w:rsidR="0041348E" w:rsidRPr="00D435B8">
        <w:rPr>
          <w:rFonts w:cs="Times New Roman"/>
        </w:rPr>
        <w:t xml:space="preserve"> Jorge </w:t>
      </w:r>
      <w:r w:rsidR="005373FF" w:rsidRPr="00D435B8">
        <w:rPr>
          <w:rFonts w:cs="Times New Roman"/>
        </w:rPr>
        <w:t>Crespo</w:t>
      </w:r>
      <w:r w:rsidR="00634065" w:rsidRPr="00D435B8">
        <w:rPr>
          <w:rStyle w:val="Refdenotaalpie"/>
          <w:rFonts w:cs="Times New Roman"/>
        </w:rPr>
        <w:footnoteReference w:id="25"/>
      </w:r>
      <w:r w:rsidR="004947BD" w:rsidRPr="00D435B8">
        <w:rPr>
          <w:rFonts w:cs="Times New Roman"/>
        </w:rPr>
        <w:t xml:space="preserve"> </w:t>
      </w:r>
      <w:r w:rsidR="005373FF" w:rsidRPr="00D435B8">
        <w:rPr>
          <w:rFonts w:cs="Times New Roman"/>
        </w:rPr>
        <w:t>de uniformes militares</w:t>
      </w:r>
      <w:r w:rsidR="004947BD" w:rsidRPr="00D435B8">
        <w:rPr>
          <w:rFonts w:cs="Times New Roman"/>
        </w:rPr>
        <w:t xml:space="preserve"> </w:t>
      </w:r>
      <w:r w:rsidR="004534D0" w:rsidRPr="00D435B8">
        <w:rPr>
          <w:rFonts w:cs="Times New Roman"/>
        </w:rPr>
        <w:t xml:space="preserve">utilizados </w:t>
      </w:r>
      <w:r w:rsidR="004947BD" w:rsidRPr="00D435B8">
        <w:rPr>
          <w:rFonts w:cs="Times New Roman"/>
        </w:rPr>
        <w:t xml:space="preserve">entre </w:t>
      </w:r>
      <w:r w:rsidR="005373FF" w:rsidRPr="00D435B8">
        <w:rPr>
          <w:rFonts w:cs="Times New Roman"/>
        </w:rPr>
        <w:t>1865</w:t>
      </w:r>
      <w:r w:rsidR="004947BD" w:rsidRPr="00D435B8">
        <w:rPr>
          <w:rFonts w:cs="Times New Roman"/>
        </w:rPr>
        <w:t xml:space="preserve"> y </w:t>
      </w:r>
      <w:r w:rsidR="005373FF" w:rsidRPr="00D435B8">
        <w:rPr>
          <w:rFonts w:cs="Times New Roman"/>
        </w:rPr>
        <w:t>1945</w:t>
      </w:r>
      <w:r w:rsidR="004947BD" w:rsidRPr="00D435B8">
        <w:rPr>
          <w:rFonts w:cs="Times New Roman"/>
        </w:rPr>
        <w:t>.</w:t>
      </w:r>
    </w:p>
    <w:p w14:paraId="6E8CE84D" w14:textId="77777777" w:rsidR="0011012A" w:rsidRPr="00D435B8" w:rsidRDefault="00A1631C" w:rsidP="00D435B8">
      <w:pPr>
        <w:pStyle w:val="Standard"/>
        <w:spacing w:line="360" w:lineRule="auto"/>
        <w:ind w:firstLine="360"/>
        <w:jc w:val="both"/>
        <w:rPr>
          <w:rFonts w:cs="Times New Roman"/>
        </w:rPr>
      </w:pPr>
      <w:r w:rsidRPr="00D435B8">
        <w:rPr>
          <w:rFonts w:cs="Times New Roman"/>
        </w:rPr>
        <w:t xml:space="preserve">El combate de Olivera </w:t>
      </w:r>
      <w:r w:rsidR="00843432" w:rsidRPr="00D435B8">
        <w:rPr>
          <w:rFonts w:cs="Times New Roman"/>
        </w:rPr>
        <w:t xml:space="preserve">también puede rastrearse desde </w:t>
      </w:r>
      <w:r w:rsidRPr="00D435B8">
        <w:rPr>
          <w:rFonts w:cs="Times New Roman"/>
        </w:rPr>
        <w:t>la historia de los inmigrantes. En el caso de los vascos es la obra de Magdalena M</w:t>
      </w:r>
      <w:r w:rsidR="0011012A" w:rsidRPr="00D435B8">
        <w:rPr>
          <w:rFonts w:cs="Times New Roman"/>
        </w:rPr>
        <w:t>ignaburu</w:t>
      </w:r>
      <w:r w:rsidR="00634065" w:rsidRPr="00D435B8">
        <w:rPr>
          <w:rStyle w:val="Refdenotaalpie"/>
          <w:rFonts w:cs="Times New Roman"/>
        </w:rPr>
        <w:footnoteReference w:id="26"/>
      </w:r>
      <w:r w:rsidRPr="00D435B8">
        <w:rPr>
          <w:rFonts w:cs="Times New Roman"/>
        </w:rPr>
        <w:t xml:space="preserve"> sobre la r</w:t>
      </w:r>
      <w:r w:rsidR="0011012A" w:rsidRPr="00D435B8">
        <w:rPr>
          <w:rFonts w:cs="Times New Roman"/>
        </w:rPr>
        <w:t xml:space="preserve">evolución de 1880 </w:t>
      </w:r>
      <w:r w:rsidRPr="00D435B8">
        <w:rPr>
          <w:rFonts w:cs="Times New Roman"/>
        </w:rPr>
        <w:t xml:space="preserve">la </w:t>
      </w:r>
      <w:r w:rsidR="00843432" w:rsidRPr="00D435B8">
        <w:rPr>
          <w:rFonts w:cs="Times New Roman"/>
        </w:rPr>
        <w:t xml:space="preserve">aborda el tema. </w:t>
      </w:r>
      <w:r w:rsidR="00634065" w:rsidRPr="00D435B8">
        <w:rPr>
          <w:rFonts w:cs="Times New Roman"/>
        </w:rPr>
        <w:t>Y p</w:t>
      </w:r>
      <w:r w:rsidR="00843432" w:rsidRPr="00D435B8">
        <w:rPr>
          <w:rFonts w:cs="Times New Roman"/>
        </w:rPr>
        <w:t>or su parte</w:t>
      </w:r>
      <w:r w:rsidR="00634065" w:rsidRPr="00D435B8">
        <w:rPr>
          <w:rFonts w:cs="Times New Roman"/>
        </w:rPr>
        <w:t>,</w:t>
      </w:r>
      <w:r w:rsidR="00843432" w:rsidRPr="00D435B8">
        <w:rPr>
          <w:rFonts w:cs="Times New Roman"/>
        </w:rPr>
        <w:t xml:space="preserve"> </w:t>
      </w:r>
      <w:r w:rsidRPr="00D435B8">
        <w:rPr>
          <w:rFonts w:cs="Times New Roman"/>
        </w:rPr>
        <w:t>Carlos N</w:t>
      </w:r>
      <w:r w:rsidR="0011012A" w:rsidRPr="00D435B8">
        <w:rPr>
          <w:rFonts w:cs="Times New Roman"/>
        </w:rPr>
        <w:t>ewland</w:t>
      </w:r>
      <w:r w:rsidR="00634065" w:rsidRPr="00D435B8">
        <w:rPr>
          <w:rStyle w:val="Refdenotaalpie"/>
          <w:rFonts w:cs="Times New Roman"/>
        </w:rPr>
        <w:footnoteReference w:id="27"/>
      </w:r>
      <w:r w:rsidR="00C763AD" w:rsidRPr="00D435B8">
        <w:rPr>
          <w:rFonts w:cs="Times New Roman"/>
        </w:rPr>
        <w:t xml:space="preserve"> en su obra </w:t>
      </w:r>
      <w:r w:rsidR="0011012A" w:rsidRPr="00D435B8">
        <w:rPr>
          <w:rFonts w:cs="Times New Roman"/>
          <w:i/>
        </w:rPr>
        <w:t xml:space="preserve">Una Nueva Irlanda: La Choza, </w:t>
      </w:r>
      <w:r w:rsidR="0011012A" w:rsidRPr="00D435B8">
        <w:rPr>
          <w:rFonts w:cs="Times New Roman"/>
          <w:i/>
        </w:rPr>
        <w:lastRenderedPageBreak/>
        <w:t xml:space="preserve">irlandeses en General Rodríguez, Las Heras y </w:t>
      </w:r>
      <w:r w:rsidR="00C763AD" w:rsidRPr="00D435B8">
        <w:rPr>
          <w:rFonts w:cs="Times New Roman"/>
          <w:i/>
        </w:rPr>
        <w:t>Luján</w:t>
      </w:r>
      <w:r w:rsidR="00C965C9" w:rsidRPr="00D435B8">
        <w:rPr>
          <w:rFonts w:cs="Times New Roman"/>
        </w:rPr>
        <w:t xml:space="preserve"> </w:t>
      </w:r>
      <w:r w:rsidR="00843432" w:rsidRPr="00D435B8">
        <w:rPr>
          <w:rFonts w:cs="Times New Roman"/>
        </w:rPr>
        <w:t xml:space="preserve">menciona </w:t>
      </w:r>
      <w:r w:rsidR="00C965C9" w:rsidRPr="00D435B8">
        <w:rPr>
          <w:rFonts w:cs="Times New Roman"/>
        </w:rPr>
        <w:t>el</w:t>
      </w:r>
      <w:r w:rsidR="00843432" w:rsidRPr="00D435B8">
        <w:rPr>
          <w:rFonts w:cs="Times New Roman"/>
        </w:rPr>
        <w:t xml:space="preserve"> combate desde </w:t>
      </w:r>
      <w:r w:rsidR="00C965C9" w:rsidRPr="00D435B8">
        <w:rPr>
          <w:rFonts w:cs="Times New Roman"/>
        </w:rPr>
        <w:t>el</w:t>
      </w:r>
      <w:r w:rsidR="00843432" w:rsidRPr="00D435B8">
        <w:rPr>
          <w:rFonts w:cs="Times New Roman"/>
        </w:rPr>
        <w:t xml:space="preserve"> diario de una inmigrante irlandesa</w:t>
      </w:r>
      <w:r w:rsidR="00C965C9" w:rsidRPr="00D435B8">
        <w:rPr>
          <w:rFonts w:cs="Times New Roman"/>
        </w:rPr>
        <w:t>, Mary Geoggegham,</w:t>
      </w:r>
      <w:r w:rsidR="00843432" w:rsidRPr="00D435B8">
        <w:rPr>
          <w:rFonts w:cs="Times New Roman"/>
        </w:rPr>
        <w:t xml:space="preserve"> q</w:t>
      </w:r>
      <w:r w:rsidR="00C965C9" w:rsidRPr="00D435B8">
        <w:rPr>
          <w:rFonts w:cs="Times New Roman"/>
        </w:rPr>
        <w:t xml:space="preserve">uien </w:t>
      </w:r>
      <w:r w:rsidR="00843432" w:rsidRPr="00D435B8">
        <w:rPr>
          <w:rFonts w:cs="Times New Roman"/>
        </w:rPr>
        <w:t>dej</w:t>
      </w:r>
      <w:r w:rsidR="00C965C9" w:rsidRPr="00D435B8">
        <w:rPr>
          <w:rFonts w:cs="Times New Roman"/>
        </w:rPr>
        <w:t xml:space="preserve">ó asentado en </w:t>
      </w:r>
      <w:r w:rsidR="00843432" w:rsidRPr="00D435B8">
        <w:rPr>
          <w:rFonts w:cs="Times New Roman"/>
        </w:rPr>
        <w:t xml:space="preserve">sus memorias el recuerdo de un grupo de soldados </w:t>
      </w:r>
      <w:r w:rsidR="00C965C9" w:rsidRPr="00D435B8">
        <w:rPr>
          <w:rFonts w:cs="Times New Roman"/>
        </w:rPr>
        <w:t>que roba caba</w:t>
      </w:r>
      <w:r w:rsidR="006F1631" w:rsidRPr="00D435B8">
        <w:rPr>
          <w:rFonts w:cs="Times New Roman"/>
        </w:rPr>
        <w:t>l</w:t>
      </w:r>
      <w:r w:rsidR="00C965C9" w:rsidRPr="00D435B8">
        <w:rPr>
          <w:rFonts w:cs="Times New Roman"/>
        </w:rPr>
        <w:t xml:space="preserve">los para huir de la zona del </w:t>
      </w:r>
      <w:r w:rsidR="00843432" w:rsidRPr="00D435B8">
        <w:rPr>
          <w:rFonts w:cs="Times New Roman"/>
        </w:rPr>
        <w:t>combate.</w:t>
      </w:r>
    </w:p>
    <w:p w14:paraId="2EB8B7E0" w14:textId="77777777" w:rsidR="00843432" w:rsidRPr="00D435B8" w:rsidRDefault="006F1631" w:rsidP="00D435B8">
      <w:pPr>
        <w:pStyle w:val="Standard"/>
        <w:spacing w:line="360" w:lineRule="auto"/>
        <w:ind w:firstLine="360"/>
        <w:jc w:val="both"/>
        <w:rPr>
          <w:rFonts w:cs="Times New Roman"/>
        </w:rPr>
      </w:pPr>
      <w:r w:rsidRPr="00D435B8">
        <w:rPr>
          <w:rFonts w:cs="Times New Roman"/>
        </w:rPr>
        <w:t xml:space="preserve">En el </w:t>
      </w:r>
      <w:r w:rsidR="00843432" w:rsidRPr="00D435B8">
        <w:rPr>
          <w:rFonts w:cs="Times New Roman"/>
        </w:rPr>
        <w:t xml:space="preserve">caso de los </w:t>
      </w:r>
      <w:r w:rsidRPr="00D435B8">
        <w:rPr>
          <w:rFonts w:cs="Times New Roman"/>
        </w:rPr>
        <w:t xml:space="preserve">caídos en </w:t>
      </w:r>
      <w:r w:rsidR="00843432" w:rsidRPr="00D435B8">
        <w:rPr>
          <w:rFonts w:cs="Times New Roman"/>
        </w:rPr>
        <w:t>combate</w:t>
      </w:r>
      <w:r w:rsidRPr="00D435B8">
        <w:rPr>
          <w:rFonts w:cs="Times New Roman"/>
        </w:rPr>
        <w:t>,</w:t>
      </w:r>
      <w:r w:rsidR="00843432" w:rsidRPr="00D435B8">
        <w:rPr>
          <w:rFonts w:cs="Times New Roman"/>
        </w:rPr>
        <w:t xml:space="preserve"> el libro de Adolfo R</w:t>
      </w:r>
      <w:r w:rsidR="0011012A" w:rsidRPr="00D435B8">
        <w:rPr>
          <w:rFonts w:cs="Times New Roman"/>
        </w:rPr>
        <w:t>odríguez</w:t>
      </w:r>
      <w:r w:rsidR="00843432" w:rsidRPr="00D435B8">
        <w:rPr>
          <w:rFonts w:cs="Times New Roman"/>
        </w:rPr>
        <w:t xml:space="preserve"> sobre la h</w:t>
      </w:r>
      <w:r w:rsidR="0011012A" w:rsidRPr="00D435B8">
        <w:rPr>
          <w:rFonts w:cs="Times New Roman"/>
        </w:rPr>
        <w:t>istoria de la Policía Federal Argentina</w:t>
      </w:r>
      <w:r w:rsidR="002F5EF0" w:rsidRPr="00D435B8">
        <w:rPr>
          <w:rStyle w:val="Refdenotaalpie"/>
          <w:rFonts w:cs="Times New Roman"/>
        </w:rPr>
        <w:footnoteReference w:id="28"/>
      </w:r>
      <w:r w:rsidRPr="00D435B8">
        <w:rPr>
          <w:rFonts w:cs="Times New Roman"/>
        </w:rPr>
        <w:t>,</w:t>
      </w:r>
      <w:r w:rsidR="00843432" w:rsidRPr="00D435B8">
        <w:rPr>
          <w:rFonts w:cs="Times New Roman"/>
        </w:rPr>
        <w:t xml:space="preserve"> hace referencia a un grupo de </w:t>
      </w:r>
      <w:r w:rsidR="00950CD3" w:rsidRPr="00D435B8">
        <w:rPr>
          <w:rFonts w:cs="Times New Roman"/>
        </w:rPr>
        <w:t>policías</w:t>
      </w:r>
      <w:r w:rsidR="00843432" w:rsidRPr="00D435B8">
        <w:rPr>
          <w:rFonts w:cs="Times New Roman"/>
        </w:rPr>
        <w:t xml:space="preserve"> muertos en el combate de Olivera, pero no da detalles de sus nombres, pero </w:t>
      </w:r>
      <w:r w:rsidRPr="00D435B8">
        <w:rPr>
          <w:rFonts w:cs="Times New Roman"/>
        </w:rPr>
        <w:t xml:space="preserve">sí aporta la imagen de un cuadro con las fotos de </w:t>
      </w:r>
      <w:r w:rsidR="00843432" w:rsidRPr="00D435B8">
        <w:rPr>
          <w:rFonts w:cs="Times New Roman"/>
        </w:rPr>
        <w:t>agentes</w:t>
      </w:r>
      <w:r w:rsidRPr="00D435B8">
        <w:rPr>
          <w:rFonts w:cs="Times New Roman"/>
        </w:rPr>
        <w:t xml:space="preserve"> muertos </w:t>
      </w:r>
      <w:r w:rsidR="00843432" w:rsidRPr="00D435B8">
        <w:rPr>
          <w:rFonts w:cs="Times New Roman"/>
        </w:rPr>
        <w:t>a orillas del río Luján</w:t>
      </w:r>
      <w:r w:rsidRPr="00D435B8">
        <w:rPr>
          <w:rFonts w:cs="Times New Roman"/>
        </w:rPr>
        <w:t>, pero sin indicación de nombres</w:t>
      </w:r>
      <w:r w:rsidR="00843432" w:rsidRPr="00D435B8">
        <w:rPr>
          <w:rFonts w:cs="Times New Roman"/>
        </w:rPr>
        <w:t>.</w:t>
      </w:r>
    </w:p>
    <w:p w14:paraId="7F72E769" w14:textId="77777777" w:rsidR="002578A7" w:rsidRPr="00D435B8" w:rsidRDefault="00843432" w:rsidP="00D435B8">
      <w:pPr>
        <w:pStyle w:val="Standard"/>
        <w:spacing w:line="360" w:lineRule="auto"/>
        <w:ind w:firstLine="360"/>
        <w:jc w:val="both"/>
        <w:rPr>
          <w:rFonts w:cs="Times New Roman"/>
        </w:rPr>
      </w:pPr>
      <w:r w:rsidRPr="00D435B8">
        <w:rPr>
          <w:rFonts w:cs="Times New Roman"/>
        </w:rPr>
        <w:t xml:space="preserve">El trabajo de campo no se limitó a la </w:t>
      </w:r>
      <w:r w:rsidR="00950CD3" w:rsidRPr="00D435B8">
        <w:rPr>
          <w:rFonts w:cs="Times New Roman"/>
        </w:rPr>
        <w:t>búsqueda</w:t>
      </w:r>
      <w:r w:rsidRPr="00D435B8">
        <w:rPr>
          <w:rFonts w:cs="Times New Roman"/>
        </w:rPr>
        <w:t xml:space="preserve"> de archivos, </w:t>
      </w:r>
      <w:r w:rsidR="005F1795" w:rsidRPr="00D435B8">
        <w:rPr>
          <w:rFonts w:cs="Times New Roman"/>
        </w:rPr>
        <w:t xml:space="preserve">sino que en una </w:t>
      </w:r>
      <w:r w:rsidRPr="00D435B8">
        <w:rPr>
          <w:rFonts w:cs="Times New Roman"/>
        </w:rPr>
        <w:t>serie de entrevistas con vecinos de</w:t>
      </w:r>
      <w:r w:rsidR="005F1795" w:rsidRPr="00D435B8">
        <w:rPr>
          <w:rFonts w:cs="Times New Roman"/>
        </w:rPr>
        <w:t>l pueblo de</w:t>
      </w:r>
      <w:r w:rsidRPr="00D435B8">
        <w:rPr>
          <w:rFonts w:cs="Times New Roman"/>
        </w:rPr>
        <w:t xml:space="preserve"> Olivera a lo largo del último año, permitió acceder a dos documentos. Uno es un trabajo del historiador, el licenciado Federico Suarez, quién trabaj</w:t>
      </w:r>
      <w:r w:rsidR="005F1795" w:rsidRPr="00D435B8">
        <w:rPr>
          <w:rFonts w:cs="Times New Roman"/>
        </w:rPr>
        <w:t>ó</w:t>
      </w:r>
      <w:r w:rsidRPr="00D435B8">
        <w:rPr>
          <w:rFonts w:cs="Times New Roman"/>
        </w:rPr>
        <w:t xml:space="preserve"> la historia del puente que O</w:t>
      </w:r>
      <w:r w:rsidR="002578A7" w:rsidRPr="00D435B8">
        <w:rPr>
          <w:rFonts w:cs="Times New Roman"/>
        </w:rPr>
        <w:t>livera</w:t>
      </w:r>
      <w:r w:rsidRPr="00D435B8">
        <w:rPr>
          <w:rFonts w:cs="Times New Roman"/>
        </w:rPr>
        <w:t xml:space="preserve">, instalado durante la presidencia de Sarmiento y que fue el epicentro de los combates del 17 de junio. </w:t>
      </w:r>
      <w:r w:rsidR="005F1795" w:rsidRPr="00D435B8">
        <w:rPr>
          <w:rFonts w:cs="Times New Roman"/>
        </w:rPr>
        <w:t>Y o</w:t>
      </w:r>
      <w:r w:rsidRPr="00D435B8">
        <w:rPr>
          <w:rFonts w:cs="Times New Roman"/>
        </w:rPr>
        <w:t xml:space="preserve">tro documento es el libro que escribe un descendiente de la familia Olivera, </w:t>
      </w:r>
      <w:r w:rsidR="002578A7" w:rsidRPr="00D435B8">
        <w:rPr>
          <w:rFonts w:cs="Times New Roman"/>
        </w:rPr>
        <w:t>Miguel</w:t>
      </w:r>
      <w:r w:rsidRPr="00D435B8">
        <w:rPr>
          <w:rFonts w:cs="Times New Roman"/>
        </w:rPr>
        <w:t xml:space="preserve">, que en su obra </w:t>
      </w:r>
      <w:r w:rsidR="002578A7" w:rsidRPr="00D435B8">
        <w:rPr>
          <w:rFonts w:cs="Times New Roman"/>
          <w:i/>
        </w:rPr>
        <w:t>El ramo de olivo</w:t>
      </w:r>
      <w:r w:rsidR="005F1795" w:rsidRPr="00D435B8">
        <w:rPr>
          <w:rStyle w:val="Refdenotaalpie"/>
          <w:rFonts w:cs="Times New Roman"/>
          <w:i/>
        </w:rPr>
        <w:footnoteReference w:id="29"/>
      </w:r>
      <w:r w:rsidRPr="00D435B8">
        <w:rPr>
          <w:rFonts w:cs="Times New Roman"/>
          <w:i/>
        </w:rPr>
        <w:t xml:space="preserve">, </w:t>
      </w:r>
      <w:r w:rsidRPr="00D435B8">
        <w:rPr>
          <w:rFonts w:cs="Times New Roman"/>
        </w:rPr>
        <w:t>relata la historia que por generaciones se transmiti</w:t>
      </w:r>
      <w:r w:rsidR="00A44F1A" w:rsidRPr="00D435B8">
        <w:rPr>
          <w:rFonts w:cs="Times New Roman"/>
        </w:rPr>
        <w:t>ó</w:t>
      </w:r>
      <w:r w:rsidRPr="00D435B8">
        <w:rPr>
          <w:rFonts w:cs="Times New Roman"/>
        </w:rPr>
        <w:t xml:space="preserve"> </w:t>
      </w:r>
      <w:r w:rsidR="00004483" w:rsidRPr="00D435B8">
        <w:rPr>
          <w:rFonts w:cs="Times New Roman"/>
        </w:rPr>
        <w:t>d</w:t>
      </w:r>
      <w:r w:rsidRPr="00D435B8">
        <w:rPr>
          <w:rFonts w:cs="Times New Roman"/>
        </w:rPr>
        <w:t>en</w:t>
      </w:r>
      <w:r w:rsidR="00004483" w:rsidRPr="00D435B8">
        <w:rPr>
          <w:rFonts w:cs="Times New Roman"/>
        </w:rPr>
        <w:t>tro</w:t>
      </w:r>
      <w:r w:rsidRPr="00D435B8">
        <w:rPr>
          <w:rFonts w:cs="Times New Roman"/>
        </w:rPr>
        <w:t xml:space="preserve"> </w:t>
      </w:r>
      <w:r w:rsidR="00004483" w:rsidRPr="00D435B8">
        <w:rPr>
          <w:rFonts w:cs="Times New Roman"/>
        </w:rPr>
        <w:t xml:space="preserve">de </w:t>
      </w:r>
      <w:r w:rsidRPr="00D435B8">
        <w:rPr>
          <w:rFonts w:cs="Times New Roman"/>
        </w:rPr>
        <w:t>su familia</w:t>
      </w:r>
      <w:r w:rsidR="00A44F1A" w:rsidRPr="00D435B8">
        <w:rPr>
          <w:rFonts w:cs="Times New Roman"/>
        </w:rPr>
        <w:t xml:space="preserve">. Su </w:t>
      </w:r>
      <w:r w:rsidRPr="00D435B8">
        <w:rPr>
          <w:rFonts w:cs="Times New Roman"/>
        </w:rPr>
        <w:t xml:space="preserve">abuelo Eduardo Olivera, </w:t>
      </w:r>
      <w:r w:rsidR="00004483" w:rsidRPr="00D435B8">
        <w:rPr>
          <w:rFonts w:cs="Times New Roman"/>
        </w:rPr>
        <w:t xml:space="preserve">que </w:t>
      </w:r>
      <w:r w:rsidR="00950CD3" w:rsidRPr="00D435B8">
        <w:rPr>
          <w:rFonts w:cs="Times New Roman"/>
        </w:rPr>
        <w:t>prestó</w:t>
      </w:r>
      <w:r w:rsidRPr="00D435B8">
        <w:rPr>
          <w:rFonts w:cs="Times New Roman"/>
        </w:rPr>
        <w:t xml:space="preserve"> servicio</w:t>
      </w:r>
      <w:r w:rsidR="00A44F1A" w:rsidRPr="00D435B8">
        <w:rPr>
          <w:rFonts w:cs="Times New Roman"/>
        </w:rPr>
        <w:t>s</w:t>
      </w:r>
      <w:r w:rsidRPr="00D435B8">
        <w:rPr>
          <w:rFonts w:cs="Times New Roman"/>
        </w:rPr>
        <w:t xml:space="preserve"> sanitarios a los heridos del combate portando un poncho blanco para su identificación, </w:t>
      </w:r>
      <w:r w:rsidR="00004483" w:rsidRPr="00D435B8">
        <w:rPr>
          <w:rFonts w:cs="Times New Roman"/>
        </w:rPr>
        <w:t>debió</w:t>
      </w:r>
      <w:r w:rsidRPr="00D435B8">
        <w:rPr>
          <w:rFonts w:cs="Times New Roman"/>
        </w:rPr>
        <w:t xml:space="preserve"> huir del campo de batalla ante la certeza </w:t>
      </w:r>
      <w:r w:rsidR="00A44F1A" w:rsidRPr="00D435B8">
        <w:rPr>
          <w:rFonts w:cs="Times New Roman"/>
        </w:rPr>
        <w:t xml:space="preserve">de </w:t>
      </w:r>
      <w:r w:rsidRPr="00D435B8">
        <w:rPr>
          <w:rFonts w:cs="Times New Roman"/>
        </w:rPr>
        <w:t>que iba a ser asesinado por las tropas nacionales</w:t>
      </w:r>
      <w:r w:rsidR="00A44F1A" w:rsidRPr="00D435B8">
        <w:rPr>
          <w:rFonts w:cs="Times New Roman"/>
        </w:rPr>
        <w:t xml:space="preserve"> ese día</w:t>
      </w:r>
      <w:r w:rsidRPr="00D435B8">
        <w:rPr>
          <w:rFonts w:cs="Times New Roman"/>
        </w:rPr>
        <w:t>.</w:t>
      </w:r>
    </w:p>
    <w:p w14:paraId="76249B95" w14:textId="77777777" w:rsidR="002578A7" w:rsidRPr="00D435B8" w:rsidRDefault="002578A7" w:rsidP="00D435B8">
      <w:pPr>
        <w:pStyle w:val="Standard"/>
        <w:spacing w:line="360" w:lineRule="auto"/>
        <w:jc w:val="both"/>
        <w:rPr>
          <w:rFonts w:cs="Times New Roman"/>
          <w:u w:val="single"/>
        </w:rPr>
      </w:pPr>
    </w:p>
    <w:p w14:paraId="75718774" w14:textId="77777777" w:rsidR="00F12056" w:rsidRPr="00D435B8" w:rsidRDefault="00751E02" w:rsidP="00D435B8">
      <w:pPr>
        <w:pStyle w:val="Standard"/>
        <w:spacing w:line="360" w:lineRule="auto"/>
        <w:jc w:val="both"/>
        <w:rPr>
          <w:rFonts w:cs="Times New Roman"/>
          <w:b/>
          <w:u w:val="single"/>
        </w:rPr>
      </w:pPr>
      <w:r w:rsidRPr="00D435B8">
        <w:rPr>
          <w:rFonts w:cs="Times New Roman"/>
          <w:b/>
        </w:rPr>
        <w:t>Entre gauchos y soldados: el poder y la memoria colectiva</w:t>
      </w:r>
    </w:p>
    <w:p w14:paraId="1F6675BD" w14:textId="77777777" w:rsidR="00957703" w:rsidRPr="00D435B8" w:rsidRDefault="00957703" w:rsidP="00D435B8">
      <w:pPr>
        <w:pStyle w:val="Standard"/>
        <w:spacing w:line="360" w:lineRule="auto"/>
        <w:ind w:firstLine="360"/>
        <w:jc w:val="both"/>
        <w:rPr>
          <w:rFonts w:cs="Times New Roman"/>
        </w:rPr>
      </w:pPr>
      <w:r w:rsidRPr="00D435B8">
        <w:rPr>
          <w:rFonts w:cs="Times New Roman"/>
        </w:rPr>
        <w:t xml:space="preserve">El estudio del combate de Olivera permite apreciar de forma inteligible el poder y el accionar de las formaciones estatales. En el enfrentamiento armado del 17 de junio de 1880 chocan las tropas de un </w:t>
      </w:r>
      <w:r w:rsidR="00DE2967" w:rsidRPr="00D435B8">
        <w:rPr>
          <w:rFonts w:cs="Times New Roman"/>
        </w:rPr>
        <w:t>ejército</w:t>
      </w:r>
      <w:r w:rsidRPr="00D435B8">
        <w:rPr>
          <w:rFonts w:cs="Times New Roman"/>
        </w:rPr>
        <w:t xml:space="preserve"> profesional y un </w:t>
      </w:r>
      <w:r w:rsidR="00DE2967" w:rsidRPr="00D435B8">
        <w:rPr>
          <w:rFonts w:cs="Times New Roman"/>
        </w:rPr>
        <w:t>ejército</w:t>
      </w:r>
      <w:r w:rsidRPr="00D435B8">
        <w:rPr>
          <w:rFonts w:cs="Times New Roman"/>
        </w:rPr>
        <w:t xml:space="preserve"> miliciano.</w:t>
      </w:r>
      <w:r w:rsidR="00BE3709" w:rsidRPr="00D435B8">
        <w:rPr>
          <w:rFonts w:cs="Times New Roman"/>
        </w:rPr>
        <w:t xml:space="preserve"> </w:t>
      </w:r>
      <w:r w:rsidRPr="00D435B8">
        <w:rPr>
          <w:rFonts w:cs="Times New Roman"/>
        </w:rPr>
        <w:t xml:space="preserve">Un </w:t>
      </w:r>
      <w:r w:rsidR="00DE2967" w:rsidRPr="00D435B8">
        <w:rPr>
          <w:rFonts w:cs="Times New Roman"/>
        </w:rPr>
        <w:t>ejército</w:t>
      </w:r>
      <w:r w:rsidRPr="00D435B8">
        <w:rPr>
          <w:rFonts w:cs="Times New Roman"/>
        </w:rPr>
        <w:t xml:space="preserve"> profesional que se </w:t>
      </w:r>
      <w:r w:rsidR="00BE3709" w:rsidRPr="00D435B8">
        <w:rPr>
          <w:rFonts w:cs="Times New Roman"/>
        </w:rPr>
        <w:t xml:space="preserve">encontraba compuesto por </w:t>
      </w:r>
      <w:r w:rsidRPr="00D435B8">
        <w:rPr>
          <w:rFonts w:cs="Times New Roman"/>
        </w:rPr>
        <w:t>3000 soldados profesionales, altamente entrenado</w:t>
      </w:r>
      <w:r w:rsidR="00BE3709" w:rsidRPr="00D435B8">
        <w:rPr>
          <w:rFonts w:cs="Times New Roman"/>
        </w:rPr>
        <w:t>s</w:t>
      </w:r>
      <w:r w:rsidRPr="00D435B8">
        <w:rPr>
          <w:rFonts w:cs="Times New Roman"/>
        </w:rPr>
        <w:t xml:space="preserve"> a lo largo de </w:t>
      </w:r>
      <w:r w:rsidR="00BE3709" w:rsidRPr="00D435B8">
        <w:rPr>
          <w:rFonts w:cs="Times New Roman"/>
        </w:rPr>
        <w:t>muchos a</w:t>
      </w:r>
      <w:r w:rsidRPr="00D435B8">
        <w:rPr>
          <w:rFonts w:cs="Times New Roman"/>
        </w:rPr>
        <w:t>ños</w:t>
      </w:r>
      <w:r w:rsidR="00BE3709" w:rsidRPr="00D435B8">
        <w:rPr>
          <w:rFonts w:cs="Times New Roman"/>
        </w:rPr>
        <w:t xml:space="preserve"> en la guerra contra los pueblos originarios,</w:t>
      </w:r>
      <w:r w:rsidRPr="00D435B8">
        <w:rPr>
          <w:rFonts w:cs="Times New Roman"/>
        </w:rPr>
        <w:t xml:space="preserve"> con un equipamiento </w:t>
      </w:r>
      <w:r w:rsidR="00DE2967" w:rsidRPr="00D435B8">
        <w:rPr>
          <w:rFonts w:cs="Times New Roman"/>
        </w:rPr>
        <w:t>armamentístico</w:t>
      </w:r>
      <w:r w:rsidRPr="00D435B8">
        <w:rPr>
          <w:rFonts w:cs="Times New Roman"/>
        </w:rPr>
        <w:t xml:space="preserve"> de </w:t>
      </w:r>
      <w:r w:rsidR="00D565ED" w:rsidRPr="00D435B8">
        <w:rPr>
          <w:rFonts w:cs="Times New Roman"/>
        </w:rPr>
        <w:t>última</w:t>
      </w:r>
      <w:r w:rsidRPr="00D435B8">
        <w:rPr>
          <w:rFonts w:cs="Times New Roman"/>
        </w:rPr>
        <w:t xml:space="preserve"> </w:t>
      </w:r>
      <w:r w:rsidR="00DE2967" w:rsidRPr="00D435B8">
        <w:rPr>
          <w:rFonts w:cs="Times New Roman"/>
        </w:rPr>
        <w:t>generación</w:t>
      </w:r>
      <w:r w:rsidRPr="00D435B8">
        <w:rPr>
          <w:rFonts w:cs="Times New Roman"/>
        </w:rPr>
        <w:t xml:space="preserve"> para el momento del combate</w:t>
      </w:r>
      <w:r w:rsidR="00BE3709" w:rsidRPr="00D435B8">
        <w:rPr>
          <w:rFonts w:cs="Times New Roman"/>
        </w:rPr>
        <w:t xml:space="preserve">; y </w:t>
      </w:r>
      <w:r w:rsidRPr="00D435B8">
        <w:rPr>
          <w:rFonts w:cs="Times New Roman"/>
        </w:rPr>
        <w:t xml:space="preserve">que </w:t>
      </w:r>
      <w:r w:rsidR="00BE3709" w:rsidRPr="00D435B8">
        <w:rPr>
          <w:rFonts w:cs="Times New Roman"/>
        </w:rPr>
        <w:t xml:space="preserve">logro </w:t>
      </w:r>
      <w:r w:rsidRPr="00D435B8">
        <w:rPr>
          <w:rFonts w:cs="Times New Roman"/>
        </w:rPr>
        <w:t>imp</w:t>
      </w:r>
      <w:r w:rsidR="00BE3709" w:rsidRPr="00D435B8">
        <w:rPr>
          <w:rFonts w:cs="Times New Roman"/>
        </w:rPr>
        <w:t>onerse</w:t>
      </w:r>
      <w:r w:rsidRPr="00D435B8">
        <w:rPr>
          <w:rFonts w:cs="Times New Roman"/>
        </w:rPr>
        <w:t xml:space="preserve"> a los 12000 milicianos </w:t>
      </w:r>
      <w:r w:rsidR="00BE3709" w:rsidRPr="00D435B8">
        <w:rPr>
          <w:rFonts w:cs="Times New Roman"/>
        </w:rPr>
        <w:t xml:space="preserve">de la provincia de Buenos Aires </w:t>
      </w:r>
      <w:r w:rsidRPr="00D435B8">
        <w:rPr>
          <w:rFonts w:cs="Times New Roman"/>
        </w:rPr>
        <w:t xml:space="preserve">entrenados de forma </w:t>
      </w:r>
      <w:r w:rsidR="00DE2967" w:rsidRPr="00D435B8">
        <w:rPr>
          <w:rFonts w:cs="Times New Roman"/>
        </w:rPr>
        <w:t>esporádica</w:t>
      </w:r>
      <w:r w:rsidRPr="00D435B8">
        <w:rPr>
          <w:rFonts w:cs="Times New Roman"/>
        </w:rPr>
        <w:t xml:space="preserve"> y con armamento </w:t>
      </w:r>
      <w:r w:rsidR="00BE3709" w:rsidRPr="00D435B8">
        <w:rPr>
          <w:rFonts w:cs="Times New Roman"/>
        </w:rPr>
        <w:t xml:space="preserve">escaso y </w:t>
      </w:r>
      <w:r w:rsidRPr="00D435B8">
        <w:rPr>
          <w:rFonts w:cs="Times New Roman"/>
        </w:rPr>
        <w:t>rudimentario.</w:t>
      </w:r>
    </w:p>
    <w:p w14:paraId="38BF8C3B" w14:textId="77777777" w:rsidR="00957703" w:rsidRPr="00D435B8" w:rsidRDefault="00957703" w:rsidP="00D435B8">
      <w:pPr>
        <w:pStyle w:val="Standard"/>
        <w:spacing w:line="360" w:lineRule="auto"/>
        <w:ind w:firstLine="360"/>
        <w:jc w:val="both"/>
        <w:rPr>
          <w:rFonts w:cs="Times New Roman"/>
        </w:rPr>
      </w:pPr>
      <w:r w:rsidRPr="00D435B8">
        <w:rPr>
          <w:rFonts w:cs="Times New Roman"/>
        </w:rPr>
        <w:t xml:space="preserve">El combate a orillas del río Luján permite </w:t>
      </w:r>
      <w:r w:rsidR="001A2D54" w:rsidRPr="00D435B8">
        <w:rPr>
          <w:rFonts w:cs="Times New Roman"/>
        </w:rPr>
        <w:t>ver el papel que jugaron los soldados y los milicianos</w:t>
      </w:r>
      <w:r w:rsidRPr="00D435B8">
        <w:rPr>
          <w:rFonts w:cs="Times New Roman"/>
        </w:rPr>
        <w:t xml:space="preserve"> </w:t>
      </w:r>
      <w:r w:rsidR="001A2D54" w:rsidRPr="00D435B8">
        <w:rPr>
          <w:rFonts w:cs="Times New Roman"/>
        </w:rPr>
        <w:t>dentro de la</w:t>
      </w:r>
      <w:r w:rsidRPr="00D435B8">
        <w:rPr>
          <w:rFonts w:cs="Times New Roman"/>
        </w:rPr>
        <w:t xml:space="preserve"> </w:t>
      </w:r>
      <w:r w:rsidR="005C7457" w:rsidRPr="00D435B8">
        <w:rPr>
          <w:rFonts w:cs="Times New Roman"/>
        </w:rPr>
        <w:t>dinámica</w:t>
      </w:r>
      <w:r w:rsidRPr="00D435B8">
        <w:rPr>
          <w:rFonts w:cs="Times New Roman"/>
        </w:rPr>
        <w:t xml:space="preserve"> </w:t>
      </w:r>
      <w:r w:rsidR="001A2D54" w:rsidRPr="00D435B8">
        <w:rPr>
          <w:rFonts w:cs="Times New Roman"/>
        </w:rPr>
        <w:t xml:space="preserve">de lucha por el poder </w:t>
      </w:r>
      <w:r w:rsidRPr="00D435B8">
        <w:rPr>
          <w:rFonts w:cs="Times New Roman"/>
        </w:rPr>
        <w:t xml:space="preserve">estatal. </w:t>
      </w:r>
      <w:r w:rsidR="001A2D54" w:rsidRPr="00D435B8">
        <w:rPr>
          <w:rFonts w:cs="Times New Roman"/>
        </w:rPr>
        <w:t>Ya que m</w:t>
      </w:r>
      <w:r w:rsidRPr="00D435B8">
        <w:rPr>
          <w:rFonts w:cs="Times New Roman"/>
        </w:rPr>
        <w:t xml:space="preserve">iles de hombres reclutados en los pueblos del oeste bonaerenses y </w:t>
      </w:r>
      <w:r w:rsidR="001A2D54" w:rsidRPr="00D435B8">
        <w:rPr>
          <w:rFonts w:cs="Times New Roman"/>
        </w:rPr>
        <w:t xml:space="preserve">en </w:t>
      </w:r>
      <w:r w:rsidRPr="00D435B8">
        <w:rPr>
          <w:rFonts w:cs="Times New Roman"/>
        </w:rPr>
        <w:t>los distintos barrios de la ciudad de Buenos Aires dan cuenta de una forma de concebir la ciudadanía</w:t>
      </w:r>
      <w:r w:rsidR="001A2D54" w:rsidRPr="00D435B8">
        <w:rPr>
          <w:rFonts w:cs="Times New Roman"/>
        </w:rPr>
        <w:t>. Ciudadanos</w:t>
      </w:r>
      <w:r w:rsidR="00713BB1" w:rsidRPr="00D435B8">
        <w:rPr>
          <w:rFonts w:cs="Times New Roman"/>
        </w:rPr>
        <w:t xml:space="preserve"> que pelearan c</w:t>
      </w:r>
      <w:r w:rsidR="001A2D54" w:rsidRPr="00D435B8">
        <w:rPr>
          <w:rFonts w:cs="Times New Roman"/>
        </w:rPr>
        <w:t xml:space="preserve">omo soldados o </w:t>
      </w:r>
      <w:r w:rsidR="00713BB1" w:rsidRPr="00D435B8">
        <w:rPr>
          <w:rFonts w:cs="Times New Roman"/>
        </w:rPr>
        <w:t xml:space="preserve">como milicianos </w:t>
      </w:r>
      <w:r w:rsidR="001A2D54" w:rsidRPr="00D435B8">
        <w:rPr>
          <w:rFonts w:cs="Times New Roman"/>
        </w:rPr>
        <w:t>y derrama</w:t>
      </w:r>
      <w:r w:rsidRPr="00D435B8">
        <w:rPr>
          <w:rFonts w:cs="Times New Roman"/>
        </w:rPr>
        <w:t>rán su sangre bajo la obligación del servicio de armas</w:t>
      </w:r>
      <w:r w:rsidR="001A2D54" w:rsidRPr="00D435B8">
        <w:rPr>
          <w:rFonts w:cs="Times New Roman"/>
        </w:rPr>
        <w:t xml:space="preserve"> </w:t>
      </w:r>
      <w:r w:rsidR="00713BB1" w:rsidRPr="00D435B8">
        <w:rPr>
          <w:rFonts w:cs="Times New Roman"/>
        </w:rPr>
        <w:t>a la provincia y a la nación</w:t>
      </w:r>
      <w:r w:rsidR="00713BB1" w:rsidRPr="00D435B8">
        <w:rPr>
          <w:rStyle w:val="Refdenotaalpie"/>
          <w:rFonts w:cs="Times New Roman"/>
        </w:rPr>
        <w:footnoteReference w:id="30"/>
      </w:r>
      <w:r w:rsidR="00713BB1" w:rsidRPr="00D435B8">
        <w:rPr>
          <w:rFonts w:cs="Times New Roman"/>
        </w:rPr>
        <w:t>.</w:t>
      </w:r>
    </w:p>
    <w:p w14:paraId="27739298" w14:textId="77777777" w:rsidR="00957703" w:rsidRPr="00D435B8" w:rsidRDefault="009F51F7" w:rsidP="00D435B8">
      <w:pPr>
        <w:pStyle w:val="Standard"/>
        <w:spacing w:line="360" w:lineRule="auto"/>
        <w:ind w:firstLine="360"/>
        <w:jc w:val="both"/>
        <w:rPr>
          <w:rFonts w:cs="Times New Roman"/>
        </w:rPr>
      </w:pPr>
      <w:r w:rsidRPr="00D435B8">
        <w:rPr>
          <w:rFonts w:cs="Times New Roman"/>
        </w:rPr>
        <w:t>El de Olivera fue u</w:t>
      </w:r>
      <w:r w:rsidR="00957703" w:rsidRPr="00D435B8">
        <w:rPr>
          <w:rFonts w:cs="Times New Roman"/>
        </w:rPr>
        <w:t>n combate que enfrentó</w:t>
      </w:r>
      <w:r w:rsidRPr="00D435B8">
        <w:rPr>
          <w:rFonts w:cs="Times New Roman"/>
        </w:rPr>
        <w:t xml:space="preserve"> por igual</w:t>
      </w:r>
      <w:r w:rsidR="00957703" w:rsidRPr="00D435B8">
        <w:rPr>
          <w:rFonts w:cs="Times New Roman"/>
        </w:rPr>
        <w:t xml:space="preserve"> a labradores, peones, hacendados, </w:t>
      </w:r>
      <w:r w:rsidR="00DE2967" w:rsidRPr="00D435B8">
        <w:rPr>
          <w:rFonts w:cs="Times New Roman"/>
        </w:rPr>
        <w:t>policías</w:t>
      </w:r>
      <w:r w:rsidR="00957703" w:rsidRPr="00D435B8">
        <w:rPr>
          <w:rFonts w:cs="Times New Roman"/>
        </w:rPr>
        <w:t>, bomberos, soldados y oficiales</w:t>
      </w:r>
      <w:r w:rsidRPr="00D435B8">
        <w:rPr>
          <w:rFonts w:cs="Times New Roman"/>
        </w:rPr>
        <w:t xml:space="preserve">. Dando </w:t>
      </w:r>
      <w:r w:rsidR="00957703" w:rsidRPr="00D435B8">
        <w:rPr>
          <w:rFonts w:cs="Times New Roman"/>
        </w:rPr>
        <w:t xml:space="preserve">cuenta de la dificultad que presenta para su </w:t>
      </w:r>
      <w:r w:rsidR="00DE2967" w:rsidRPr="00D435B8">
        <w:rPr>
          <w:rFonts w:cs="Times New Roman"/>
        </w:rPr>
        <w:t>análisis</w:t>
      </w:r>
      <w:r w:rsidR="00957703" w:rsidRPr="00D435B8">
        <w:rPr>
          <w:rFonts w:cs="Times New Roman"/>
        </w:rPr>
        <w:t xml:space="preserve"> algunos procesos </w:t>
      </w:r>
      <w:r w:rsidR="00DE2967" w:rsidRPr="00D435B8">
        <w:rPr>
          <w:rFonts w:cs="Times New Roman"/>
        </w:rPr>
        <w:t>históricos</w:t>
      </w:r>
      <w:r w:rsidR="00957703" w:rsidRPr="00D435B8">
        <w:rPr>
          <w:rFonts w:cs="Times New Roman"/>
        </w:rPr>
        <w:t xml:space="preserve"> y políticos</w:t>
      </w:r>
      <w:r w:rsidRPr="00D435B8">
        <w:rPr>
          <w:rFonts w:cs="Times New Roman"/>
        </w:rPr>
        <w:t xml:space="preserve"> y donde es necesario rastrear los orígenes de </w:t>
      </w:r>
      <w:r w:rsidRPr="00D435B8">
        <w:rPr>
          <w:rFonts w:cs="Times New Roman"/>
        </w:rPr>
        <w:lastRenderedPageBreak/>
        <w:t>estos sectores sociales</w:t>
      </w:r>
      <w:r w:rsidRPr="00D435B8">
        <w:rPr>
          <w:rStyle w:val="Refdenotaalpie"/>
          <w:rFonts w:cs="Times New Roman"/>
        </w:rPr>
        <w:footnoteReference w:id="31"/>
      </w:r>
      <w:r w:rsidR="00957703" w:rsidRPr="00D435B8">
        <w:rPr>
          <w:rFonts w:cs="Times New Roman"/>
        </w:rPr>
        <w:t>. El aborda</w:t>
      </w:r>
      <w:r w:rsidRPr="00D435B8">
        <w:rPr>
          <w:rFonts w:cs="Times New Roman"/>
        </w:rPr>
        <w:t>je de un episodio bélico como el presente</w:t>
      </w:r>
      <w:r w:rsidR="00957703" w:rsidRPr="00D435B8">
        <w:rPr>
          <w:rFonts w:cs="Times New Roman"/>
        </w:rPr>
        <w:t xml:space="preserve"> deja entrever que no siempre la </w:t>
      </w:r>
      <w:r w:rsidR="00DE2967" w:rsidRPr="00D435B8">
        <w:rPr>
          <w:rFonts w:cs="Times New Roman"/>
        </w:rPr>
        <w:t>dinámica</w:t>
      </w:r>
      <w:r w:rsidR="00957703" w:rsidRPr="00D435B8">
        <w:rPr>
          <w:rFonts w:cs="Times New Roman"/>
        </w:rPr>
        <w:t xml:space="preserve"> </w:t>
      </w:r>
      <w:r w:rsidR="00DE2967" w:rsidRPr="00D435B8">
        <w:rPr>
          <w:rFonts w:cs="Times New Roman"/>
        </w:rPr>
        <w:t>política</w:t>
      </w:r>
      <w:r w:rsidR="00957703" w:rsidRPr="00D435B8">
        <w:rPr>
          <w:rFonts w:cs="Times New Roman"/>
        </w:rPr>
        <w:t xml:space="preserve"> argentina fue lineal, ya que el enfrentamiento entre tropas regulares y cuerpos milicianos abre una serie de </w:t>
      </w:r>
      <w:r w:rsidR="00DE2967" w:rsidRPr="00D435B8">
        <w:rPr>
          <w:rFonts w:cs="Times New Roman"/>
        </w:rPr>
        <w:t>interrogantes</w:t>
      </w:r>
      <w:r w:rsidR="00957703" w:rsidRPr="00D435B8">
        <w:rPr>
          <w:rFonts w:cs="Times New Roman"/>
        </w:rPr>
        <w:t xml:space="preserve">, que su abordaje desde los documentos no alcanza para ser respondido, y es allí que los historiadores debemos buscar el apoyo con otros campos disciplinares para clarificar </w:t>
      </w:r>
      <w:r w:rsidRPr="00D435B8">
        <w:rPr>
          <w:rFonts w:cs="Times New Roman"/>
        </w:rPr>
        <w:t xml:space="preserve">un </w:t>
      </w:r>
      <w:r w:rsidR="00957703" w:rsidRPr="00D435B8">
        <w:rPr>
          <w:rFonts w:cs="Times New Roman"/>
        </w:rPr>
        <w:t>panorama</w:t>
      </w:r>
      <w:r w:rsidRPr="00D435B8">
        <w:rPr>
          <w:rFonts w:cs="Times New Roman"/>
        </w:rPr>
        <w:t xml:space="preserve"> difuso.</w:t>
      </w:r>
    </w:p>
    <w:p w14:paraId="17CB9EEC" w14:textId="77777777" w:rsidR="00957703" w:rsidRPr="00D435B8" w:rsidRDefault="009F51F7" w:rsidP="00D435B8">
      <w:pPr>
        <w:pStyle w:val="Standard"/>
        <w:spacing w:line="360" w:lineRule="auto"/>
        <w:ind w:firstLine="360"/>
        <w:jc w:val="both"/>
        <w:rPr>
          <w:rFonts w:cs="Times New Roman"/>
        </w:rPr>
      </w:pPr>
      <w:r w:rsidRPr="00D435B8">
        <w:rPr>
          <w:rFonts w:cs="Times New Roman"/>
        </w:rPr>
        <w:t xml:space="preserve">Finalmente </w:t>
      </w:r>
      <w:r w:rsidR="00957703" w:rsidRPr="00D435B8">
        <w:rPr>
          <w:rFonts w:cs="Times New Roman"/>
        </w:rPr>
        <w:t>podemos preguntarnos que llevó a esos seres humanos a dar su vida por un estado, bonaerense o nacional, qu</w:t>
      </w:r>
      <w:r w:rsidRPr="00D435B8">
        <w:rPr>
          <w:rFonts w:cs="Times New Roman"/>
        </w:rPr>
        <w:t>é</w:t>
      </w:r>
      <w:r w:rsidR="00957703" w:rsidRPr="00D435B8">
        <w:rPr>
          <w:rFonts w:cs="Times New Roman"/>
        </w:rPr>
        <w:t xml:space="preserve"> los mantuvo unidos frente al peligro de la muerte</w:t>
      </w:r>
      <w:r w:rsidRPr="00D435B8">
        <w:rPr>
          <w:rFonts w:cs="Times New Roman"/>
        </w:rPr>
        <w:t>,</w:t>
      </w:r>
      <w:r w:rsidR="00957703" w:rsidRPr="00D435B8">
        <w:rPr>
          <w:rFonts w:cs="Times New Roman"/>
        </w:rPr>
        <w:t xml:space="preserve"> y c</w:t>
      </w:r>
      <w:r w:rsidRPr="00D435B8">
        <w:rPr>
          <w:rFonts w:cs="Times New Roman"/>
        </w:rPr>
        <w:t>ó</w:t>
      </w:r>
      <w:r w:rsidR="00957703" w:rsidRPr="00D435B8">
        <w:rPr>
          <w:rFonts w:cs="Times New Roman"/>
        </w:rPr>
        <w:t xml:space="preserve">mo impacto el combate en la zona en </w:t>
      </w:r>
      <w:r w:rsidR="00DE2967" w:rsidRPr="00D435B8">
        <w:rPr>
          <w:rFonts w:cs="Times New Roman"/>
        </w:rPr>
        <w:t>términos</w:t>
      </w:r>
      <w:r w:rsidR="00957703" w:rsidRPr="00D435B8">
        <w:rPr>
          <w:rFonts w:cs="Times New Roman"/>
        </w:rPr>
        <w:t xml:space="preserve"> sociales</w:t>
      </w:r>
      <w:r w:rsidRPr="00D435B8">
        <w:rPr>
          <w:rFonts w:cs="Times New Roman"/>
        </w:rPr>
        <w:t xml:space="preserve">, ya que </w:t>
      </w:r>
      <w:r w:rsidR="00957703" w:rsidRPr="00D435B8">
        <w:rPr>
          <w:rFonts w:cs="Times New Roman"/>
        </w:rPr>
        <w:t xml:space="preserve">doce </w:t>
      </w:r>
      <w:r w:rsidR="00DE2967" w:rsidRPr="00D435B8">
        <w:rPr>
          <w:rFonts w:cs="Times New Roman"/>
        </w:rPr>
        <w:t>días</w:t>
      </w:r>
      <w:r w:rsidR="00957703" w:rsidRPr="00D435B8">
        <w:rPr>
          <w:rFonts w:cs="Times New Roman"/>
        </w:rPr>
        <w:t xml:space="preserve"> </w:t>
      </w:r>
      <w:r w:rsidR="00DE2967" w:rsidRPr="00D435B8">
        <w:rPr>
          <w:rFonts w:cs="Times New Roman"/>
        </w:rPr>
        <w:t>después</w:t>
      </w:r>
      <w:r w:rsidR="00957703" w:rsidRPr="00D435B8">
        <w:rPr>
          <w:rFonts w:cs="Times New Roman"/>
        </w:rPr>
        <w:t xml:space="preserve"> del combate se produjo </w:t>
      </w:r>
      <w:r w:rsidRPr="00D435B8">
        <w:rPr>
          <w:rFonts w:cs="Times New Roman"/>
        </w:rPr>
        <w:t>un</w:t>
      </w:r>
      <w:r w:rsidR="00957703" w:rsidRPr="00D435B8">
        <w:rPr>
          <w:rFonts w:cs="Times New Roman"/>
        </w:rPr>
        <w:t xml:space="preserve"> intento de fuga masiv</w:t>
      </w:r>
      <w:r w:rsidRPr="00D435B8">
        <w:rPr>
          <w:rFonts w:cs="Times New Roman"/>
        </w:rPr>
        <w:t>o</w:t>
      </w:r>
      <w:r w:rsidR="00957703" w:rsidRPr="00D435B8">
        <w:rPr>
          <w:rFonts w:cs="Times New Roman"/>
        </w:rPr>
        <w:t xml:space="preserve"> de </w:t>
      </w:r>
      <w:r w:rsidRPr="00D435B8">
        <w:rPr>
          <w:rFonts w:cs="Times New Roman"/>
        </w:rPr>
        <w:t xml:space="preserve">los </w:t>
      </w:r>
      <w:r w:rsidR="00957703" w:rsidRPr="00D435B8">
        <w:rPr>
          <w:rFonts w:cs="Times New Roman"/>
        </w:rPr>
        <w:t xml:space="preserve">presos </w:t>
      </w:r>
      <w:r w:rsidRPr="00D435B8">
        <w:rPr>
          <w:rFonts w:cs="Times New Roman"/>
        </w:rPr>
        <w:t>alojados en e</w:t>
      </w:r>
      <w:r w:rsidR="00957703" w:rsidRPr="00D435B8">
        <w:rPr>
          <w:rFonts w:cs="Times New Roman"/>
        </w:rPr>
        <w:t xml:space="preserve">l penal de Mercedes, </w:t>
      </w:r>
      <w:r w:rsidRPr="00D435B8">
        <w:rPr>
          <w:rFonts w:cs="Times New Roman"/>
        </w:rPr>
        <w:t xml:space="preserve">hecho que </w:t>
      </w:r>
      <w:r w:rsidR="00957703" w:rsidRPr="00D435B8">
        <w:rPr>
          <w:rFonts w:cs="Times New Roman"/>
        </w:rPr>
        <w:t xml:space="preserve">nos </w:t>
      </w:r>
      <w:r w:rsidRPr="00D435B8">
        <w:rPr>
          <w:rFonts w:cs="Times New Roman"/>
        </w:rPr>
        <w:t xml:space="preserve">muestra la </w:t>
      </w:r>
      <w:r w:rsidR="00957703" w:rsidRPr="00D435B8">
        <w:rPr>
          <w:rFonts w:cs="Times New Roman"/>
        </w:rPr>
        <w:t xml:space="preserve">anomia </w:t>
      </w:r>
      <w:r w:rsidRPr="00D435B8">
        <w:rPr>
          <w:rFonts w:cs="Times New Roman"/>
        </w:rPr>
        <w:t>reinante durante esos días en esa región de la campaña bonaerense</w:t>
      </w:r>
      <w:r w:rsidR="00957703" w:rsidRPr="00D435B8">
        <w:rPr>
          <w:rFonts w:cs="Times New Roman"/>
        </w:rPr>
        <w:t>.</w:t>
      </w:r>
    </w:p>
    <w:p w14:paraId="799C8512" w14:textId="77777777" w:rsidR="00ED3F33" w:rsidRPr="00D435B8" w:rsidRDefault="00957703" w:rsidP="00D435B8">
      <w:pPr>
        <w:pStyle w:val="Standard"/>
        <w:spacing w:line="360" w:lineRule="auto"/>
        <w:ind w:firstLine="360"/>
        <w:jc w:val="both"/>
        <w:rPr>
          <w:rFonts w:cs="Times New Roman"/>
        </w:rPr>
      </w:pPr>
      <w:r w:rsidRPr="00D435B8">
        <w:rPr>
          <w:rFonts w:cs="Times New Roman"/>
        </w:rPr>
        <w:t xml:space="preserve">Es por eso que tal vez la unión de un campo disciplinar como la historia con la </w:t>
      </w:r>
      <w:r w:rsidR="00DE2967" w:rsidRPr="00D435B8">
        <w:rPr>
          <w:rFonts w:cs="Times New Roman"/>
        </w:rPr>
        <w:t>arqueología</w:t>
      </w:r>
      <w:r w:rsidRPr="00D435B8">
        <w:rPr>
          <w:rFonts w:cs="Times New Roman"/>
        </w:rPr>
        <w:t xml:space="preserve"> nos brinden más datos acerca del terror y el estrés </w:t>
      </w:r>
      <w:r w:rsidR="00DE2967" w:rsidRPr="00D435B8">
        <w:rPr>
          <w:rFonts w:cs="Times New Roman"/>
        </w:rPr>
        <w:t>vividos</w:t>
      </w:r>
      <w:r w:rsidRPr="00D435B8">
        <w:rPr>
          <w:rFonts w:cs="Times New Roman"/>
        </w:rPr>
        <w:t xml:space="preserve"> en el combate.</w:t>
      </w:r>
      <w:r w:rsidR="00DE2967" w:rsidRPr="00D435B8">
        <w:rPr>
          <w:rFonts w:cs="Times New Roman"/>
        </w:rPr>
        <w:t xml:space="preserve"> Y como el servicio de armas puso bajo el fuego de la guerra a sujetos sociales tan diversos y</w:t>
      </w:r>
      <w:r w:rsidR="009F51F7" w:rsidRPr="00D435B8">
        <w:rPr>
          <w:rFonts w:cs="Times New Roman"/>
        </w:rPr>
        <w:t xml:space="preserve"> cuáles fueron las c</w:t>
      </w:r>
      <w:r w:rsidR="00DE2967" w:rsidRPr="00D435B8">
        <w:rPr>
          <w:rFonts w:cs="Times New Roman"/>
        </w:rPr>
        <w:t xml:space="preserve">onsecuencias </w:t>
      </w:r>
      <w:r w:rsidR="009F51F7" w:rsidRPr="00D435B8">
        <w:rPr>
          <w:rFonts w:cs="Times New Roman"/>
        </w:rPr>
        <w:t xml:space="preserve">que </w:t>
      </w:r>
      <w:r w:rsidR="00DE2967" w:rsidRPr="00D435B8">
        <w:rPr>
          <w:rFonts w:cs="Times New Roman"/>
        </w:rPr>
        <w:t>sufrieron quienes no decidieron formar parte de ese proceso. La figura del fugitivo, del desertor y del vago que rehúye de los servicios al estado son recurrentes en la literatura argentina del siglo XIX, y es válido preguntarse y buscar en los fondos documentales y en la cuadricula arqueológica los vestigios de esas figuras que han tendido a desaparecer de la memoria colectiva, de los mu</w:t>
      </w:r>
      <w:r w:rsidR="009F51F7" w:rsidRPr="00D435B8">
        <w:rPr>
          <w:rFonts w:cs="Times New Roman"/>
        </w:rPr>
        <w:t>seos y los libros de historia</w:t>
      </w:r>
      <w:r w:rsidR="009F51F7" w:rsidRPr="00D435B8">
        <w:rPr>
          <w:rStyle w:val="Refdenotaalpie"/>
          <w:rFonts w:cs="Times New Roman"/>
        </w:rPr>
        <w:footnoteReference w:id="32"/>
      </w:r>
      <w:r w:rsidR="009F51F7" w:rsidRPr="00D435B8">
        <w:rPr>
          <w:rFonts w:cs="Times New Roman"/>
        </w:rPr>
        <w:t xml:space="preserve">. </w:t>
      </w:r>
    </w:p>
    <w:p w14:paraId="04A9EC5E" w14:textId="77777777" w:rsidR="00DE2967" w:rsidRPr="00D435B8" w:rsidRDefault="00DE2967" w:rsidP="00D435B8">
      <w:pPr>
        <w:pStyle w:val="Standard"/>
        <w:spacing w:line="360" w:lineRule="auto"/>
        <w:ind w:firstLine="360"/>
        <w:jc w:val="both"/>
        <w:rPr>
          <w:rFonts w:cs="Times New Roman"/>
        </w:rPr>
      </w:pPr>
    </w:p>
    <w:p w14:paraId="05DD8A20" w14:textId="77777777" w:rsidR="00151665" w:rsidRPr="00D435B8" w:rsidRDefault="0068202A" w:rsidP="00D435B8">
      <w:pPr>
        <w:pStyle w:val="Standard"/>
        <w:spacing w:line="360" w:lineRule="auto"/>
        <w:jc w:val="both"/>
        <w:rPr>
          <w:rFonts w:cs="Times New Roman"/>
          <w:b/>
        </w:rPr>
      </w:pPr>
      <w:r w:rsidRPr="00D435B8">
        <w:rPr>
          <w:rFonts w:cs="Times New Roman"/>
          <w:b/>
        </w:rPr>
        <w:t>Arqueología histórica del combate de Olivera: el estudio de los campos de batalla</w:t>
      </w:r>
    </w:p>
    <w:p w14:paraId="1F08950A" w14:textId="77777777" w:rsidR="00AB75E9" w:rsidRPr="00D435B8" w:rsidRDefault="00AB75E9" w:rsidP="00D435B8">
      <w:pPr>
        <w:pStyle w:val="Standard"/>
        <w:spacing w:line="360" w:lineRule="auto"/>
        <w:ind w:firstLine="709"/>
        <w:jc w:val="both"/>
        <w:rPr>
          <w:rFonts w:cs="Times New Roman"/>
        </w:rPr>
      </w:pPr>
      <w:r w:rsidRPr="00D435B8">
        <w:rPr>
          <w:rFonts w:cs="Times New Roman"/>
        </w:rPr>
        <w:t xml:space="preserve">La </w:t>
      </w:r>
      <w:r w:rsidR="00F1755D" w:rsidRPr="00D435B8">
        <w:rPr>
          <w:rFonts w:cs="Times New Roman"/>
        </w:rPr>
        <w:t>a</w:t>
      </w:r>
      <w:r w:rsidRPr="00D435B8">
        <w:rPr>
          <w:rFonts w:cs="Times New Roman"/>
        </w:rPr>
        <w:t xml:space="preserve">rqueología histórica estudia el impacto de la expansión del sistema capitalista y la relación entre </w:t>
      </w:r>
      <w:r w:rsidR="00F1755D" w:rsidRPr="00D435B8">
        <w:rPr>
          <w:rFonts w:cs="Times New Roman"/>
        </w:rPr>
        <w:t xml:space="preserve">el </w:t>
      </w:r>
      <w:r w:rsidRPr="00D435B8">
        <w:rPr>
          <w:rFonts w:cs="Times New Roman"/>
        </w:rPr>
        <w:t xml:space="preserve">cambio social y </w:t>
      </w:r>
      <w:r w:rsidR="00F1755D" w:rsidRPr="00D435B8">
        <w:rPr>
          <w:rFonts w:cs="Times New Roman"/>
        </w:rPr>
        <w:t xml:space="preserve">la </w:t>
      </w:r>
      <w:r w:rsidRPr="00D435B8">
        <w:rPr>
          <w:rFonts w:cs="Times New Roman"/>
        </w:rPr>
        <w:t>cultura material</w:t>
      </w:r>
      <w:r w:rsidR="00F1755D" w:rsidRPr="00D435B8">
        <w:rPr>
          <w:rFonts w:cs="Times New Roman"/>
        </w:rPr>
        <w:t xml:space="preserve">. Esta unión de disciplinas </w:t>
      </w:r>
      <w:r w:rsidRPr="00D435B8">
        <w:rPr>
          <w:rFonts w:cs="Times New Roman"/>
        </w:rPr>
        <w:t>genera aportes novedosos y enriquecedores</w:t>
      </w:r>
      <w:r w:rsidR="00F1755D" w:rsidRPr="00D435B8">
        <w:rPr>
          <w:rFonts w:cs="Times New Roman"/>
        </w:rPr>
        <w:t>,</w:t>
      </w:r>
      <w:r w:rsidR="009D3C94" w:rsidRPr="00D435B8">
        <w:rPr>
          <w:rFonts w:cs="Times New Roman"/>
        </w:rPr>
        <w:t xml:space="preserve"> porque </w:t>
      </w:r>
      <w:r w:rsidRPr="00D435B8">
        <w:rPr>
          <w:rFonts w:cs="Times New Roman"/>
        </w:rPr>
        <w:t>integra información provista por la labor arqueológica y la obtenida mediante el análisis de fuentes documenta</w:t>
      </w:r>
      <w:r w:rsidR="009D3C94" w:rsidRPr="00D435B8">
        <w:rPr>
          <w:rFonts w:cs="Times New Roman"/>
        </w:rPr>
        <w:t>les</w:t>
      </w:r>
      <w:r w:rsidR="00F1755D" w:rsidRPr="00D435B8">
        <w:rPr>
          <w:rFonts w:cs="Times New Roman"/>
        </w:rPr>
        <w:t>,</w:t>
      </w:r>
      <w:r w:rsidR="009D3C94" w:rsidRPr="00D435B8">
        <w:rPr>
          <w:rFonts w:cs="Times New Roman"/>
        </w:rPr>
        <w:t xml:space="preserve"> para </w:t>
      </w:r>
      <w:r w:rsidRPr="00D435B8">
        <w:rPr>
          <w:rFonts w:cs="Times New Roman"/>
        </w:rPr>
        <w:t>apreciar y comprender temáticas tales como</w:t>
      </w:r>
      <w:r w:rsidR="009D3C94" w:rsidRPr="00D435B8">
        <w:rPr>
          <w:rFonts w:cs="Times New Roman"/>
        </w:rPr>
        <w:t xml:space="preserve"> los u</w:t>
      </w:r>
      <w:r w:rsidRPr="00D435B8">
        <w:rPr>
          <w:rFonts w:cs="Times New Roman"/>
        </w:rPr>
        <w:t>sos del espacio</w:t>
      </w:r>
      <w:r w:rsidR="009D3C94" w:rsidRPr="00D435B8">
        <w:rPr>
          <w:rFonts w:cs="Times New Roman"/>
        </w:rPr>
        <w:t xml:space="preserve">, las </w:t>
      </w:r>
      <w:r w:rsidRPr="00D435B8">
        <w:rPr>
          <w:rFonts w:cs="Times New Roman"/>
        </w:rPr>
        <w:t xml:space="preserve">relaciones de </w:t>
      </w:r>
      <w:r w:rsidR="009D3C94" w:rsidRPr="00D435B8">
        <w:rPr>
          <w:rFonts w:cs="Times New Roman"/>
        </w:rPr>
        <w:t xml:space="preserve"> poder, </w:t>
      </w:r>
      <w:r w:rsidR="00F1755D" w:rsidRPr="00D435B8">
        <w:rPr>
          <w:rFonts w:cs="Times New Roman"/>
        </w:rPr>
        <w:t xml:space="preserve">la </w:t>
      </w:r>
      <w:r w:rsidRPr="00D435B8">
        <w:rPr>
          <w:rFonts w:cs="Times New Roman"/>
        </w:rPr>
        <w:t xml:space="preserve">dominación y </w:t>
      </w:r>
      <w:r w:rsidR="00F1755D" w:rsidRPr="00D435B8">
        <w:rPr>
          <w:rFonts w:cs="Times New Roman"/>
        </w:rPr>
        <w:t xml:space="preserve">la </w:t>
      </w:r>
      <w:r w:rsidRPr="00D435B8">
        <w:rPr>
          <w:rFonts w:cs="Times New Roman"/>
        </w:rPr>
        <w:t>resistencia</w:t>
      </w:r>
      <w:r w:rsidR="009D3C94" w:rsidRPr="00D435B8">
        <w:rPr>
          <w:rFonts w:cs="Times New Roman"/>
        </w:rPr>
        <w:t xml:space="preserve">, la </w:t>
      </w:r>
      <w:r w:rsidRPr="00D435B8">
        <w:rPr>
          <w:rFonts w:cs="Times New Roman"/>
        </w:rPr>
        <w:t>vinculación con el mercado mundial</w:t>
      </w:r>
      <w:r w:rsidR="009D3C94" w:rsidRPr="00D435B8">
        <w:rPr>
          <w:rFonts w:cs="Times New Roman"/>
        </w:rPr>
        <w:t xml:space="preserve">, el </w:t>
      </w:r>
      <w:r w:rsidRPr="00D435B8">
        <w:rPr>
          <w:rFonts w:cs="Times New Roman"/>
        </w:rPr>
        <w:t xml:space="preserve">comercio </w:t>
      </w:r>
      <w:r w:rsidR="009D3C94" w:rsidRPr="00D435B8">
        <w:rPr>
          <w:rFonts w:cs="Times New Roman"/>
        </w:rPr>
        <w:t xml:space="preserve">y el </w:t>
      </w:r>
      <w:r w:rsidRPr="00D435B8">
        <w:rPr>
          <w:rFonts w:cs="Times New Roman"/>
        </w:rPr>
        <w:t>intercambio</w:t>
      </w:r>
      <w:r w:rsidR="009D3C94" w:rsidRPr="00D435B8">
        <w:rPr>
          <w:rFonts w:cs="Times New Roman"/>
        </w:rPr>
        <w:t>, como así también las p</w:t>
      </w:r>
      <w:r w:rsidRPr="00D435B8">
        <w:rPr>
          <w:rFonts w:cs="Times New Roman"/>
        </w:rPr>
        <w:t>rácticas de consumo</w:t>
      </w:r>
      <w:r w:rsidR="009D3C94" w:rsidRPr="00D435B8">
        <w:rPr>
          <w:rFonts w:cs="Times New Roman"/>
        </w:rPr>
        <w:t>.</w:t>
      </w:r>
      <w:r w:rsidR="007D14F2" w:rsidRPr="00D435B8">
        <w:rPr>
          <w:rFonts w:cs="Times New Roman"/>
        </w:rPr>
        <w:t xml:space="preserve"> L</w:t>
      </w:r>
      <w:r w:rsidRPr="00D435B8">
        <w:rPr>
          <w:rFonts w:cs="Times New Roman"/>
        </w:rPr>
        <w:t>a arqueológica histórica, debido a su carácter pluridisciplinar, posibilita generar conocimientos novedosos y enriquecedores en torno a los grupos sociales del pasado y aportar nuevos enfoques en su relación con la materialidad</w:t>
      </w:r>
      <w:r w:rsidR="00F1755D" w:rsidRPr="00D435B8">
        <w:rPr>
          <w:rStyle w:val="Refdenotaalpie"/>
          <w:rFonts w:cs="Times New Roman"/>
        </w:rPr>
        <w:footnoteReference w:id="33"/>
      </w:r>
      <w:r w:rsidRPr="00D435B8">
        <w:rPr>
          <w:rFonts w:cs="Times New Roman"/>
        </w:rPr>
        <w:t>.</w:t>
      </w:r>
      <w:r w:rsidR="005E2360" w:rsidRPr="00D435B8">
        <w:rPr>
          <w:rFonts w:cs="Times New Roman"/>
        </w:rPr>
        <w:t xml:space="preserve"> </w:t>
      </w:r>
    </w:p>
    <w:p w14:paraId="274A68F1" w14:textId="77777777" w:rsidR="007D14F2" w:rsidRPr="00D435B8" w:rsidRDefault="00E84DBE" w:rsidP="00D435B8">
      <w:pPr>
        <w:pStyle w:val="Standard"/>
        <w:spacing w:line="360" w:lineRule="auto"/>
        <w:ind w:firstLine="360"/>
        <w:jc w:val="both"/>
        <w:rPr>
          <w:rFonts w:cs="Times New Roman"/>
        </w:rPr>
      </w:pPr>
      <w:r w:rsidRPr="00D435B8">
        <w:rPr>
          <w:rFonts w:cs="Times New Roman"/>
        </w:rPr>
        <w:t xml:space="preserve">El trabajo historiográfico se puede enriquecer a partir de compartir el objeto de estudio y los problemas </w:t>
      </w:r>
      <w:r w:rsidR="00EA2A14" w:rsidRPr="00D435B8">
        <w:rPr>
          <w:rFonts w:cs="Times New Roman"/>
        </w:rPr>
        <w:t>analíticos</w:t>
      </w:r>
      <w:r w:rsidRPr="00D435B8">
        <w:rPr>
          <w:rFonts w:cs="Times New Roman"/>
        </w:rPr>
        <w:t xml:space="preserve"> con otros campos del conocimiento</w:t>
      </w:r>
      <w:r w:rsidR="007D14F2" w:rsidRPr="00D435B8">
        <w:rPr>
          <w:rFonts w:cs="Times New Roman"/>
        </w:rPr>
        <w:t xml:space="preserve">, lo que </w:t>
      </w:r>
      <w:r w:rsidR="00EA2A14" w:rsidRPr="00D435B8">
        <w:rPr>
          <w:rFonts w:cs="Times New Roman"/>
        </w:rPr>
        <w:t>permit</w:t>
      </w:r>
      <w:r w:rsidR="005E2360" w:rsidRPr="00D435B8">
        <w:rPr>
          <w:rFonts w:cs="Times New Roman"/>
        </w:rPr>
        <w:t>e</w:t>
      </w:r>
      <w:r w:rsidR="007D14F2" w:rsidRPr="00D435B8">
        <w:rPr>
          <w:rFonts w:cs="Times New Roman"/>
        </w:rPr>
        <w:t xml:space="preserve"> una historia</w:t>
      </w:r>
      <w:r w:rsidRPr="00D435B8">
        <w:rPr>
          <w:rFonts w:cs="Times New Roman"/>
        </w:rPr>
        <w:t xml:space="preserve"> arqueológica</w:t>
      </w:r>
      <w:r w:rsidR="007D14F2" w:rsidRPr="00D435B8">
        <w:rPr>
          <w:rFonts w:cs="Times New Roman"/>
        </w:rPr>
        <w:t xml:space="preserve">, fundada sobre un registro material amplio, que conjuga documentos y objetos del registro </w:t>
      </w:r>
      <w:r w:rsidR="00EA2A14" w:rsidRPr="00D435B8">
        <w:rPr>
          <w:rFonts w:cs="Times New Roman"/>
        </w:rPr>
        <w:t>arqueológico</w:t>
      </w:r>
      <w:r w:rsidR="005E2360" w:rsidRPr="00D435B8">
        <w:rPr>
          <w:rStyle w:val="Refdenotaalpie"/>
          <w:rFonts w:cs="Times New Roman"/>
        </w:rPr>
        <w:footnoteReference w:id="34"/>
      </w:r>
      <w:r w:rsidR="007D14F2" w:rsidRPr="00D435B8">
        <w:rPr>
          <w:rFonts w:cs="Times New Roman"/>
        </w:rPr>
        <w:t xml:space="preserve">. </w:t>
      </w:r>
    </w:p>
    <w:p w14:paraId="6CA8A3E4" w14:textId="77777777" w:rsidR="000F0690" w:rsidRPr="00D435B8" w:rsidRDefault="000F0690" w:rsidP="00D435B8">
      <w:pPr>
        <w:pStyle w:val="Standard"/>
        <w:spacing w:line="360" w:lineRule="auto"/>
        <w:ind w:firstLine="360"/>
        <w:jc w:val="both"/>
        <w:rPr>
          <w:rFonts w:cs="Times New Roman"/>
        </w:rPr>
      </w:pPr>
      <w:r w:rsidRPr="00D435B8">
        <w:rPr>
          <w:rFonts w:cs="Times New Roman"/>
        </w:rPr>
        <w:t xml:space="preserve">Es interesante pensar las posibilidades que se </w:t>
      </w:r>
      <w:r w:rsidR="00E24A8D" w:rsidRPr="00D435B8">
        <w:rPr>
          <w:rFonts w:cs="Times New Roman"/>
        </w:rPr>
        <w:t xml:space="preserve">abren cuando se opta por </w:t>
      </w:r>
      <w:r w:rsidRPr="00D435B8">
        <w:rPr>
          <w:rFonts w:cs="Times New Roman"/>
        </w:rPr>
        <w:t>enfoque pluridisciplinar,</w:t>
      </w:r>
      <w:r w:rsidR="00E24A8D" w:rsidRPr="00D435B8">
        <w:rPr>
          <w:rFonts w:cs="Times New Roman"/>
        </w:rPr>
        <w:t xml:space="preserve"> que puede ser</w:t>
      </w:r>
      <w:r w:rsidRPr="00D435B8">
        <w:rPr>
          <w:rFonts w:cs="Times New Roman"/>
        </w:rPr>
        <w:t xml:space="preserve"> </w:t>
      </w:r>
      <w:r w:rsidR="00E24A8D" w:rsidRPr="00D435B8">
        <w:rPr>
          <w:rFonts w:cs="Times New Roman"/>
        </w:rPr>
        <w:t>materializado en el</w:t>
      </w:r>
      <w:r w:rsidRPr="00D435B8">
        <w:rPr>
          <w:rFonts w:cs="Times New Roman"/>
        </w:rPr>
        <w:t xml:space="preserve"> trabajo conjunto </w:t>
      </w:r>
      <w:r w:rsidR="00E24A8D" w:rsidRPr="00D435B8">
        <w:rPr>
          <w:rFonts w:cs="Times New Roman"/>
        </w:rPr>
        <w:t>de</w:t>
      </w:r>
      <w:r w:rsidRPr="00D435B8">
        <w:rPr>
          <w:rFonts w:cs="Times New Roman"/>
        </w:rPr>
        <w:t xml:space="preserve"> </w:t>
      </w:r>
      <w:r w:rsidR="00EA2A14" w:rsidRPr="00D435B8">
        <w:rPr>
          <w:rFonts w:cs="Times New Roman"/>
        </w:rPr>
        <w:t>arqueólogos</w:t>
      </w:r>
      <w:r w:rsidRPr="00D435B8">
        <w:rPr>
          <w:rFonts w:cs="Times New Roman"/>
        </w:rPr>
        <w:t xml:space="preserve">, </w:t>
      </w:r>
      <w:r w:rsidR="00EA2A14" w:rsidRPr="00D435B8">
        <w:rPr>
          <w:rFonts w:cs="Times New Roman"/>
        </w:rPr>
        <w:lastRenderedPageBreak/>
        <w:t>antropólogos</w:t>
      </w:r>
      <w:r w:rsidRPr="00D435B8">
        <w:rPr>
          <w:rFonts w:cs="Times New Roman"/>
        </w:rPr>
        <w:t xml:space="preserve"> e historiadores </w:t>
      </w:r>
      <w:r w:rsidR="00E24A8D" w:rsidRPr="00D435B8">
        <w:rPr>
          <w:rFonts w:cs="Times New Roman"/>
        </w:rPr>
        <w:t>para</w:t>
      </w:r>
      <w:r w:rsidRPr="00D435B8">
        <w:rPr>
          <w:rFonts w:cs="Times New Roman"/>
        </w:rPr>
        <w:t xml:space="preserve"> llevar adelante una práctica completamente innovadora</w:t>
      </w:r>
      <w:r w:rsidR="00265FF9" w:rsidRPr="00D435B8">
        <w:rPr>
          <w:rFonts w:cs="Times New Roman"/>
        </w:rPr>
        <w:t xml:space="preserve"> como</w:t>
      </w:r>
      <w:r w:rsidR="00E24A8D" w:rsidRPr="00D435B8">
        <w:rPr>
          <w:rFonts w:cs="Times New Roman"/>
        </w:rPr>
        <w:t xml:space="preserve"> </w:t>
      </w:r>
      <w:r w:rsidRPr="00D435B8">
        <w:rPr>
          <w:rFonts w:cs="Times New Roman"/>
        </w:rPr>
        <w:t>la arqueolo</w:t>
      </w:r>
      <w:r w:rsidR="00151665" w:rsidRPr="00D435B8">
        <w:rPr>
          <w:rFonts w:cs="Times New Roman"/>
        </w:rPr>
        <w:t>gía del conflicto</w:t>
      </w:r>
      <w:r w:rsidR="00265FF9" w:rsidRPr="00D435B8">
        <w:rPr>
          <w:rStyle w:val="Refdenotaalpie"/>
          <w:rFonts w:cs="Times New Roman"/>
        </w:rPr>
        <w:footnoteReference w:id="35"/>
      </w:r>
      <w:r w:rsidR="005B7EC3" w:rsidRPr="00D435B8">
        <w:rPr>
          <w:rFonts w:cs="Times New Roman"/>
        </w:rPr>
        <w:t>.</w:t>
      </w:r>
    </w:p>
    <w:p w14:paraId="1CA44077" w14:textId="77777777" w:rsidR="003E1640" w:rsidRPr="00D435B8" w:rsidRDefault="005B7EC3" w:rsidP="00D435B8">
      <w:pPr>
        <w:pStyle w:val="Standard"/>
        <w:spacing w:line="360" w:lineRule="auto"/>
        <w:ind w:firstLine="360"/>
        <w:jc w:val="both"/>
        <w:rPr>
          <w:rFonts w:cs="Times New Roman"/>
        </w:rPr>
      </w:pPr>
      <w:r w:rsidRPr="00D435B8">
        <w:rPr>
          <w:rFonts w:cs="Times New Roman"/>
        </w:rPr>
        <w:t xml:space="preserve">A lo largo de </w:t>
      </w:r>
      <w:r w:rsidR="003E1640" w:rsidRPr="00D435B8">
        <w:rPr>
          <w:rFonts w:cs="Times New Roman"/>
        </w:rPr>
        <w:t>muchos años el est</w:t>
      </w:r>
      <w:r w:rsidR="00AE3FA7" w:rsidRPr="00D435B8">
        <w:rPr>
          <w:rFonts w:cs="Times New Roman"/>
        </w:rPr>
        <w:t xml:space="preserve">udio del conflicto </w:t>
      </w:r>
      <w:r w:rsidR="003E1640" w:rsidRPr="00D435B8">
        <w:rPr>
          <w:rFonts w:cs="Times New Roman"/>
        </w:rPr>
        <w:t xml:space="preserve">social </w:t>
      </w:r>
      <w:r w:rsidR="00EA2A14" w:rsidRPr="00D435B8">
        <w:rPr>
          <w:rFonts w:cs="Times New Roman"/>
        </w:rPr>
        <w:t>aparecía</w:t>
      </w:r>
      <w:r w:rsidR="003E1640" w:rsidRPr="00D435B8">
        <w:rPr>
          <w:rFonts w:cs="Times New Roman"/>
        </w:rPr>
        <w:t xml:space="preserve"> como </w:t>
      </w:r>
      <w:r w:rsidR="00AE3FA7" w:rsidRPr="00D435B8">
        <w:rPr>
          <w:rFonts w:cs="Times New Roman"/>
        </w:rPr>
        <w:t>una tarea ligada</w:t>
      </w:r>
      <w:r w:rsidRPr="00D435B8">
        <w:rPr>
          <w:rFonts w:cs="Times New Roman"/>
        </w:rPr>
        <w:t xml:space="preserve"> </w:t>
      </w:r>
      <w:r w:rsidR="00AE3FA7" w:rsidRPr="00D435B8">
        <w:rPr>
          <w:rFonts w:cs="Times New Roman"/>
        </w:rPr>
        <w:t xml:space="preserve">a la </w:t>
      </w:r>
      <w:r w:rsidR="00EA2A14" w:rsidRPr="00D435B8">
        <w:rPr>
          <w:rFonts w:cs="Times New Roman"/>
        </w:rPr>
        <w:t>sociología</w:t>
      </w:r>
      <w:r w:rsidRPr="00D435B8">
        <w:rPr>
          <w:rFonts w:cs="Times New Roman"/>
        </w:rPr>
        <w:t xml:space="preserve">, pero </w:t>
      </w:r>
      <w:r w:rsidR="00AE3FA7" w:rsidRPr="00D435B8">
        <w:rPr>
          <w:rFonts w:cs="Times New Roman"/>
        </w:rPr>
        <w:t xml:space="preserve">un enfoque </w:t>
      </w:r>
      <w:r w:rsidR="00EA2A14" w:rsidRPr="00D435B8">
        <w:rPr>
          <w:rFonts w:cs="Times New Roman"/>
        </w:rPr>
        <w:t>pluridisciplinar</w:t>
      </w:r>
      <w:r w:rsidR="00AE3FA7" w:rsidRPr="00D435B8">
        <w:rPr>
          <w:rFonts w:cs="Times New Roman"/>
        </w:rPr>
        <w:t xml:space="preserve"> para el estudio de la violencia permite multiplicar las miradas y a su vez los resultados. Pensar la violencia desde la historia nos lleva a buscar las raíces de los conflictos y al repensar la violencia y la guerra como un </w:t>
      </w:r>
      <w:r w:rsidR="00EA2A14" w:rsidRPr="00D435B8">
        <w:rPr>
          <w:rFonts w:cs="Times New Roman"/>
        </w:rPr>
        <w:t>fenómeno</w:t>
      </w:r>
      <w:r w:rsidR="00AE3FA7" w:rsidRPr="00D435B8">
        <w:rPr>
          <w:rFonts w:cs="Times New Roman"/>
        </w:rPr>
        <w:t xml:space="preserve"> tan antiguo como la humanidad misma, pone a la guerra en </w:t>
      </w:r>
      <w:r w:rsidR="00EA2A14" w:rsidRPr="00D435B8">
        <w:rPr>
          <w:rFonts w:cs="Times New Roman"/>
        </w:rPr>
        <w:t>un</w:t>
      </w:r>
      <w:r w:rsidR="00AE3FA7" w:rsidRPr="00D435B8">
        <w:rPr>
          <w:rFonts w:cs="Times New Roman"/>
        </w:rPr>
        <w:t xml:space="preserve"> lugar de centralidad, donde la relación entre violencia, </w:t>
      </w:r>
      <w:r w:rsidR="00EA2A14" w:rsidRPr="00D435B8">
        <w:rPr>
          <w:rFonts w:cs="Times New Roman"/>
        </w:rPr>
        <w:t>economía</w:t>
      </w:r>
      <w:r w:rsidR="00AE3FA7" w:rsidRPr="00D435B8">
        <w:rPr>
          <w:rFonts w:cs="Times New Roman"/>
        </w:rPr>
        <w:t xml:space="preserve"> y control de recursos naturales aparece como </w:t>
      </w:r>
      <w:r w:rsidR="00EA2A14" w:rsidRPr="00D435B8">
        <w:rPr>
          <w:rFonts w:cs="Times New Roman"/>
        </w:rPr>
        <w:t>fenómenos</w:t>
      </w:r>
      <w:r w:rsidR="00AE3FA7" w:rsidRPr="00D435B8">
        <w:rPr>
          <w:rFonts w:cs="Times New Roman"/>
        </w:rPr>
        <w:t xml:space="preserve"> </w:t>
      </w:r>
      <w:r w:rsidR="003E1640" w:rsidRPr="00D435B8">
        <w:rPr>
          <w:rFonts w:cs="Times New Roman"/>
        </w:rPr>
        <w:t>l</w:t>
      </w:r>
      <w:r w:rsidRPr="00D435B8">
        <w:rPr>
          <w:rFonts w:cs="Times New Roman"/>
        </w:rPr>
        <w:t>í</w:t>
      </w:r>
      <w:r w:rsidR="003E1640" w:rsidRPr="00D435B8">
        <w:rPr>
          <w:rFonts w:cs="Times New Roman"/>
        </w:rPr>
        <w:t>mite</w:t>
      </w:r>
      <w:r w:rsidRPr="00D435B8">
        <w:rPr>
          <w:rFonts w:cs="Times New Roman"/>
        </w:rPr>
        <w:t xml:space="preserve"> digno de abordar</w:t>
      </w:r>
      <w:r w:rsidRPr="00D435B8">
        <w:rPr>
          <w:rStyle w:val="Refdenotaalpie"/>
          <w:rFonts w:cs="Times New Roman"/>
        </w:rPr>
        <w:footnoteReference w:id="36"/>
      </w:r>
      <w:r w:rsidR="00AE3FA7" w:rsidRPr="00D435B8">
        <w:rPr>
          <w:rFonts w:cs="Times New Roman"/>
        </w:rPr>
        <w:t>.</w:t>
      </w:r>
    </w:p>
    <w:p w14:paraId="6449D897" w14:textId="77777777" w:rsidR="003E1640" w:rsidRPr="00D435B8" w:rsidRDefault="003E1640" w:rsidP="00D435B8">
      <w:pPr>
        <w:pStyle w:val="Standard"/>
        <w:spacing w:line="360" w:lineRule="auto"/>
        <w:ind w:firstLine="360"/>
        <w:jc w:val="both"/>
        <w:rPr>
          <w:rFonts w:cs="Times New Roman"/>
        </w:rPr>
      </w:pPr>
      <w:r w:rsidRPr="00D435B8">
        <w:rPr>
          <w:rFonts w:cs="Times New Roman"/>
        </w:rPr>
        <w:t xml:space="preserve">Es por esta razón que seguir la </w:t>
      </w:r>
      <w:r w:rsidR="00EA2A14" w:rsidRPr="00D435B8">
        <w:rPr>
          <w:rFonts w:cs="Times New Roman"/>
        </w:rPr>
        <w:t>línea</w:t>
      </w:r>
      <w:r w:rsidRPr="00D435B8">
        <w:rPr>
          <w:rFonts w:cs="Times New Roman"/>
        </w:rPr>
        <w:t xml:space="preserve"> evolutiva de la </w:t>
      </w:r>
      <w:r w:rsidR="00EA2A14" w:rsidRPr="00D435B8">
        <w:rPr>
          <w:rFonts w:cs="Times New Roman"/>
        </w:rPr>
        <w:t>tecnología</w:t>
      </w:r>
      <w:r w:rsidRPr="00D435B8">
        <w:rPr>
          <w:rFonts w:cs="Times New Roman"/>
        </w:rPr>
        <w:t xml:space="preserve"> bélica y su acción en los campos de batalla permite hacer inteligible el poder de las formaciones estatales. Y para el caso del combate de Olivera es una opción muy </w:t>
      </w:r>
      <w:r w:rsidR="00EA2A14" w:rsidRPr="00D435B8">
        <w:rPr>
          <w:rFonts w:cs="Times New Roman"/>
        </w:rPr>
        <w:t>pertinente</w:t>
      </w:r>
      <w:r w:rsidRPr="00D435B8">
        <w:rPr>
          <w:rFonts w:cs="Times New Roman"/>
        </w:rPr>
        <w:t>, ya que en ese combate se utiliza</w:t>
      </w:r>
      <w:r w:rsidR="00E47539" w:rsidRPr="00D435B8">
        <w:rPr>
          <w:rFonts w:cs="Times New Roman"/>
        </w:rPr>
        <w:t xml:space="preserve">n en </w:t>
      </w:r>
      <w:r w:rsidRPr="00D435B8">
        <w:rPr>
          <w:rFonts w:cs="Times New Roman"/>
        </w:rPr>
        <w:t xml:space="preserve">forma </w:t>
      </w:r>
      <w:r w:rsidR="00EA2A14" w:rsidRPr="00D435B8">
        <w:rPr>
          <w:rFonts w:cs="Times New Roman"/>
        </w:rPr>
        <w:t>simultánea</w:t>
      </w:r>
      <w:r w:rsidRPr="00D435B8">
        <w:rPr>
          <w:rFonts w:cs="Times New Roman"/>
        </w:rPr>
        <w:t xml:space="preserve"> el ferrocarril, el </w:t>
      </w:r>
      <w:r w:rsidR="00EA2A14" w:rsidRPr="00D435B8">
        <w:rPr>
          <w:rFonts w:cs="Times New Roman"/>
        </w:rPr>
        <w:t>telégrafo</w:t>
      </w:r>
      <w:r w:rsidRPr="00D435B8">
        <w:rPr>
          <w:rFonts w:cs="Times New Roman"/>
        </w:rPr>
        <w:t xml:space="preserve"> y el rifle a repetición, elementos </w:t>
      </w:r>
      <w:r w:rsidR="00EA2A14" w:rsidRPr="00D435B8">
        <w:rPr>
          <w:rFonts w:cs="Times New Roman"/>
        </w:rPr>
        <w:t>característicos</w:t>
      </w:r>
      <w:r w:rsidRPr="00D435B8">
        <w:rPr>
          <w:rFonts w:cs="Times New Roman"/>
        </w:rPr>
        <w:t xml:space="preserve"> de las guerras de la modernidad</w:t>
      </w:r>
      <w:r w:rsidR="00E47539" w:rsidRPr="00D435B8">
        <w:rPr>
          <w:rStyle w:val="Refdenotaalpie"/>
          <w:rFonts w:cs="Times New Roman"/>
        </w:rPr>
        <w:footnoteReference w:id="37"/>
      </w:r>
      <w:r w:rsidR="00DF4E0B" w:rsidRPr="00D435B8">
        <w:rPr>
          <w:rFonts w:cs="Times New Roman"/>
        </w:rPr>
        <w:t>.</w:t>
      </w:r>
    </w:p>
    <w:p w14:paraId="0006FE03" w14:textId="77777777" w:rsidR="00352C4D" w:rsidRPr="00D435B8" w:rsidRDefault="00352C4D" w:rsidP="00D435B8">
      <w:pPr>
        <w:pStyle w:val="Standard"/>
        <w:spacing w:line="360" w:lineRule="auto"/>
        <w:ind w:firstLine="360"/>
        <w:jc w:val="both"/>
        <w:rPr>
          <w:rFonts w:cs="Times New Roman"/>
        </w:rPr>
      </w:pPr>
      <w:r w:rsidRPr="00D435B8">
        <w:rPr>
          <w:rFonts w:cs="Times New Roman"/>
        </w:rPr>
        <w:t xml:space="preserve">La riqueza de un registro material combinado por la interacción de la historia y la </w:t>
      </w:r>
      <w:r w:rsidR="00EA2A14" w:rsidRPr="00D435B8">
        <w:rPr>
          <w:rFonts w:cs="Times New Roman"/>
        </w:rPr>
        <w:t>arqueología</w:t>
      </w:r>
      <w:r w:rsidRPr="00D435B8">
        <w:rPr>
          <w:rFonts w:cs="Times New Roman"/>
        </w:rPr>
        <w:t xml:space="preserve">, permite tener una imagen más clara de los conflictos armados. </w:t>
      </w:r>
      <w:r w:rsidR="00DF4E0B" w:rsidRPr="00D435B8">
        <w:rPr>
          <w:rFonts w:cs="Times New Roman"/>
        </w:rPr>
        <w:t>El estudio de l</w:t>
      </w:r>
      <w:r w:rsidRPr="00D435B8">
        <w:rPr>
          <w:rFonts w:cs="Times New Roman"/>
        </w:rPr>
        <w:t xml:space="preserve">as armas utilizadas en la guerra y </w:t>
      </w:r>
      <w:r w:rsidR="00DF4E0B" w:rsidRPr="00D435B8">
        <w:rPr>
          <w:rFonts w:cs="Times New Roman"/>
        </w:rPr>
        <w:t xml:space="preserve">su </w:t>
      </w:r>
      <w:r w:rsidRPr="00D435B8">
        <w:rPr>
          <w:rFonts w:cs="Times New Roman"/>
        </w:rPr>
        <w:t>halla</w:t>
      </w:r>
      <w:r w:rsidR="00DF4E0B" w:rsidRPr="00D435B8">
        <w:rPr>
          <w:rFonts w:cs="Times New Roman"/>
        </w:rPr>
        <w:t>zgo</w:t>
      </w:r>
      <w:r w:rsidRPr="00D435B8">
        <w:rPr>
          <w:rFonts w:cs="Times New Roman"/>
        </w:rPr>
        <w:t xml:space="preserve"> en los campos de batallas</w:t>
      </w:r>
      <w:r w:rsidR="00DF4E0B" w:rsidRPr="00D435B8">
        <w:rPr>
          <w:rFonts w:cs="Times New Roman"/>
        </w:rPr>
        <w:t>,</w:t>
      </w:r>
      <w:r w:rsidRPr="00D435B8">
        <w:rPr>
          <w:rFonts w:cs="Times New Roman"/>
        </w:rPr>
        <w:t xml:space="preserve"> permite un </w:t>
      </w:r>
      <w:r w:rsidR="00EA2A14" w:rsidRPr="00D435B8">
        <w:rPr>
          <w:rFonts w:cs="Times New Roman"/>
        </w:rPr>
        <w:t>análisis</w:t>
      </w:r>
      <w:r w:rsidR="00DF4E0B" w:rsidRPr="00D435B8">
        <w:rPr>
          <w:rFonts w:cs="Times New Roman"/>
        </w:rPr>
        <w:t xml:space="preserve"> que</w:t>
      </w:r>
      <w:r w:rsidRPr="00D435B8">
        <w:rPr>
          <w:rFonts w:cs="Times New Roman"/>
        </w:rPr>
        <w:t xml:space="preserve"> </w:t>
      </w:r>
      <w:r w:rsidR="00DF4E0B" w:rsidRPr="00D435B8">
        <w:rPr>
          <w:rFonts w:cs="Times New Roman"/>
        </w:rPr>
        <w:t xml:space="preserve">enriquece las interpretaciones, </w:t>
      </w:r>
      <w:r w:rsidRPr="00D435B8">
        <w:rPr>
          <w:rFonts w:cs="Times New Roman"/>
        </w:rPr>
        <w:t xml:space="preserve">ya que en muchas ocasiones los documentos no coinciden con el registro </w:t>
      </w:r>
      <w:r w:rsidR="00EA2A14" w:rsidRPr="00D435B8">
        <w:rPr>
          <w:rFonts w:cs="Times New Roman"/>
        </w:rPr>
        <w:t>arqueológico</w:t>
      </w:r>
      <w:r w:rsidR="00DF4E0B" w:rsidRPr="00D435B8">
        <w:rPr>
          <w:rStyle w:val="Refdenotaalpie"/>
          <w:rFonts w:cs="Times New Roman"/>
        </w:rPr>
        <w:footnoteReference w:id="38"/>
      </w:r>
      <w:r w:rsidR="003F4DAB" w:rsidRPr="00D435B8">
        <w:rPr>
          <w:rFonts w:cs="Times New Roman"/>
        </w:rPr>
        <w:t>.</w:t>
      </w:r>
    </w:p>
    <w:p w14:paraId="274B74CF" w14:textId="77777777" w:rsidR="00D435B8" w:rsidRPr="00D435B8" w:rsidRDefault="000E2779" w:rsidP="003918E3">
      <w:pPr>
        <w:pStyle w:val="Standard"/>
        <w:spacing w:line="360" w:lineRule="auto"/>
        <w:ind w:firstLine="360"/>
        <w:jc w:val="both"/>
        <w:rPr>
          <w:rFonts w:cs="Times New Roman"/>
        </w:rPr>
      </w:pPr>
      <w:r w:rsidRPr="00D435B8">
        <w:rPr>
          <w:rFonts w:cs="Times New Roman"/>
        </w:rPr>
        <w:t>Finalmente, la a</w:t>
      </w:r>
      <w:r w:rsidR="007D14F2" w:rsidRPr="00D435B8">
        <w:rPr>
          <w:rFonts w:cs="Times New Roman"/>
        </w:rPr>
        <w:t>rque</w:t>
      </w:r>
      <w:r w:rsidRPr="00D435B8">
        <w:rPr>
          <w:rFonts w:cs="Times New Roman"/>
        </w:rPr>
        <w:t xml:space="preserve">ología de los campos de batalla ha brindado en los últimos años una cantidad de experiencias en el trabajo de campo, como así también en términos </w:t>
      </w:r>
      <w:r w:rsidR="00EA2A14" w:rsidRPr="00D435B8">
        <w:rPr>
          <w:rFonts w:cs="Times New Roman"/>
        </w:rPr>
        <w:t>teóricos</w:t>
      </w:r>
      <w:r w:rsidRPr="00D435B8">
        <w:rPr>
          <w:rFonts w:cs="Times New Roman"/>
        </w:rPr>
        <w:t>, que permite pensar que el campo de batalla del combate de Olivera aun esta debajo de capas de tierra espera</w:t>
      </w:r>
      <w:r w:rsidR="003F4DAB" w:rsidRPr="00D435B8">
        <w:rPr>
          <w:rFonts w:cs="Times New Roman"/>
        </w:rPr>
        <w:t>ndo ser excavado; que como trabajos de referencia se pueden utilizar el caso del c</w:t>
      </w:r>
      <w:r w:rsidRPr="00D435B8">
        <w:rPr>
          <w:rFonts w:cs="Times New Roman"/>
        </w:rPr>
        <w:t xml:space="preserve">ombate de la Vuelta de </w:t>
      </w:r>
      <w:r w:rsidR="003F4DAB" w:rsidRPr="00D435B8">
        <w:rPr>
          <w:rFonts w:cs="Times New Roman"/>
        </w:rPr>
        <w:t>O</w:t>
      </w:r>
      <w:r w:rsidRPr="00D435B8">
        <w:rPr>
          <w:rFonts w:cs="Times New Roman"/>
        </w:rPr>
        <w:t>bligado</w:t>
      </w:r>
      <w:r w:rsidR="003F4DAB" w:rsidRPr="00D435B8">
        <w:rPr>
          <w:rStyle w:val="Refdenotaalpie"/>
          <w:rFonts w:cs="Times New Roman"/>
        </w:rPr>
        <w:footnoteReference w:id="39"/>
      </w:r>
      <w:r w:rsidR="003F4DAB" w:rsidRPr="00D435B8">
        <w:rPr>
          <w:rFonts w:cs="Times New Roman"/>
        </w:rPr>
        <w:t xml:space="preserve"> y el</w:t>
      </w:r>
      <w:r w:rsidRPr="00D435B8">
        <w:rPr>
          <w:rFonts w:cs="Times New Roman"/>
        </w:rPr>
        <w:t xml:space="preserve"> combate de </w:t>
      </w:r>
      <w:r w:rsidR="003F4DAB" w:rsidRPr="00D435B8">
        <w:rPr>
          <w:rFonts w:cs="Times New Roman"/>
        </w:rPr>
        <w:t>L</w:t>
      </w:r>
      <w:r w:rsidRPr="00D435B8">
        <w:rPr>
          <w:rFonts w:cs="Times New Roman"/>
        </w:rPr>
        <w:t>a Verde</w:t>
      </w:r>
      <w:r w:rsidR="003F4DAB" w:rsidRPr="00D435B8">
        <w:rPr>
          <w:rStyle w:val="Refdenotaalpie"/>
          <w:rFonts w:cs="Times New Roman"/>
        </w:rPr>
        <w:footnoteReference w:id="40"/>
      </w:r>
      <w:r w:rsidRPr="00D435B8">
        <w:rPr>
          <w:rFonts w:cs="Times New Roman"/>
        </w:rPr>
        <w:t>.</w:t>
      </w:r>
    </w:p>
    <w:sectPr w:rsidR="00D435B8" w:rsidRPr="00D435B8" w:rsidSect="00775704">
      <w:footerReference w:type="default" r:id="rId8"/>
      <w:pgSz w:w="12240" w:h="20160"/>
      <w:pgMar w:top="1417" w:right="1701" w:bottom="1417"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BA997" w14:textId="77777777" w:rsidR="0039602E" w:rsidRDefault="0039602E" w:rsidP="00F12056">
      <w:r>
        <w:separator/>
      </w:r>
    </w:p>
  </w:endnote>
  <w:endnote w:type="continuationSeparator" w:id="0">
    <w:p w14:paraId="17739C4C" w14:textId="77777777" w:rsidR="0039602E" w:rsidRDefault="0039602E" w:rsidP="00F12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OpenSymbol">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56237"/>
      <w:docPartObj>
        <w:docPartGallery w:val="Page Numbers (Bottom of Page)"/>
        <w:docPartUnique/>
      </w:docPartObj>
    </w:sdtPr>
    <w:sdtEndPr/>
    <w:sdtContent>
      <w:p w14:paraId="349C1C29" w14:textId="56B31B08" w:rsidR="003918E3" w:rsidRDefault="008D7E98">
        <w:pPr>
          <w:pStyle w:val="Piedepgina"/>
          <w:jc w:val="right"/>
        </w:pPr>
        <w:r>
          <w:fldChar w:fldCharType="begin"/>
        </w:r>
        <w:r>
          <w:instrText xml:space="preserve"> PAGE   \* MERGEFORMAT </w:instrText>
        </w:r>
        <w:r>
          <w:fldChar w:fldCharType="separate"/>
        </w:r>
        <w:r w:rsidR="008A7C40">
          <w:rPr>
            <w:noProof/>
          </w:rPr>
          <w:t>1</w:t>
        </w:r>
        <w:r>
          <w:rPr>
            <w:noProof/>
          </w:rPr>
          <w:fldChar w:fldCharType="end"/>
        </w:r>
      </w:p>
    </w:sdtContent>
  </w:sdt>
  <w:p w14:paraId="63F11DC5" w14:textId="77777777" w:rsidR="003918E3" w:rsidRDefault="003918E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7FD2A" w14:textId="77777777" w:rsidR="0039602E" w:rsidRDefault="0039602E" w:rsidP="00F12056">
      <w:r w:rsidRPr="00F12056">
        <w:rPr>
          <w:color w:val="000000"/>
        </w:rPr>
        <w:separator/>
      </w:r>
    </w:p>
  </w:footnote>
  <w:footnote w:type="continuationSeparator" w:id="0">
    <w:p w14:paraId="767C7A18" w14:textId="77777777" w:rsidR="0039602E" w:rsidRDefault="0039602E" w:rsidP="00F12056">
      <w:r>
        <w:continuationSeparator/>
      </w:r>
    </w:p>
  </w:footnote>
  <w:footnote w:id="1">
    <w:p w14:paraId="01A7BE33" w14:textId="77777777" w:rsidR="00843432" w:rsidRPr="00154576" w:rsidRDefault="00843432" w:rsidP="00C30EB7">
      <w:pPr>
        <w:pStyle w:val="Standard"/>
        <w:spacing w:line="360" w:lineRule="auto"/>
        <w:jc w:val="both"/>
        <w:rPr>
          <w:sz w:val="20"/>
          <w:szCs w:val="20"/>
          <w:lang w:val="es-ES"/>
        </w:rPr>
      </w:pPr>
      <w:r w:rsidRPr="00154576">
        <w:rPr>
          <w:rStyle w:val="Refdenotaalpie"/>
          <w:sz w:val="20"/>
          <w:szCs w:val="20"/>
        </w:rPr>
        <w:footnoteRef/>
      </w:r>
      <w:r w:rsidRPr="00154576">
        <w:rPr>
          <w:sz w:val="20"/>
          <w:szCs w:val="20"/>
        </w:rPr>
        <w:t xml:space="preserve"> vr. </w:t>
      </w:r>
      <w:r w:rsidRPr="00154576">
        <w:rPr>
          <w:rFonts w:cs="Times New Roman"/>
          <w:sz w:val="20"/>
          <w:szCs w:val="20"/>
        </w:rPr>
        <w:t xml:space="preserve">Clausewitz, Carl von. </w:t>
      </w:r>
      <w:r w:rsidRPr="00154576">
        <w:rPr>
          <w:rFonts w:cs="Times New Roman"/>
          <w:i/>
          <w:sz w:val="20"/>
          <w:szCs w:val="20"/>
        </w:rPr>
        <w:t>De la Guerra</w:t>
      </w:r>
      <w:r w:rsidRPr="00154576">
        <w:rPr>
          <w:rFonts w:cs="Times New Roman"/>
          <w:sz w:val="20"/>
          <w:szCs w:val="20"/>
        </w:rPr>
        <w:t>. Edic</w:t>
      </w:r>
      <w:r w:rsidR="00BD2376" w:rsidRPr="00154576">
        <w:rPr>
          <w:rFonts w:cs="Times New Roman"/>
          <w:sz w:val="20"/>
          <w:szCs w:val="20"/>
        </w:rPr>
        <w:t>iones Solar. Buenos Aires. 1983</w:t>
      </w:r>
    </w:p>
  </w:footnote>
  <w:footnote w:id="2">
    <w:p w14:paraId="1B384B59" w14:textId="77777777" w:rsidR="00C12A6E" w:rsidRPr="00154576" w:rsidRDefault="00C12A6E" w:rsidP="00C30EB7">
      <w:pPr>
        <w:pStyle w:val="Standard"/>
        <w:spacing w:line="360" w:lineRule="auto"/>
        <w:jc w:val="both"/>
        <w:rPr>
          <w:rFonts w:cs="Times New Roman"/>
          <w:sz w:val="20"/>
          <w:szCs w:val="20"/>
        </w:rPr>
      </w:pPr>
      <w:r w:rsidRPr="00154576">
        <w:rPr>
          <w:rStyle w:val="Refdenotaalpie"/>
          <w:sz w:val="20"/>
          <w:szCs w:val="20"/>
        </w:rPr>
        <w:footnoteRef/>
      </w:r>
      <w:r w:rsidRPr="00154576">
        <w:rPr>
          <w:rFonts w:cs="Times New Roman"/>
          <w:sz w:val="20"/>
          <w:szCs w:val="20"/>
        </w:rPr>
        <w:t xml:space="preserve"> vr. Parker, Geoffrey (editor). </w:t>
      </w:r>
      <w:r w:rsidRPr="00154576">
        <w:rPr>
          <w:rFonts w:cs="Times New Roman"/>
          <w:i/>
          <w:sz w:val="20"/>
          <w:szCs w:val="20"/>
        </w:rPr>
        <w:t>Historia de la guerra</w:t>
      </w:r>
      <w:r w:rsidRPr="00154576">
        <w:rPr>
          <w:rFonts w:cs="Times New Roman"/>
          <w:sz w:val="20"/>
          <w:szCs w:val="20"/>
        </w:rPr>
        <w:t>. Ediciones Alka. Madrid. 2010</w:t>
      </w:r>
      <w:r w:rsidRPr="00154576">
        <w:rPr>
          <w:sz w:val="20"/>
          <w:szCs w:val="20"/>
        </w:rPr>
        <w:t xml:space="preserve"> </w:t>
      </w:r>
    </w:p>
  </w:footnote>
  <w:footnote w:id="3">
    <w:p w14:paraId="59AF5E3D" w14:textId="77777777" w:rsidR="002B4DC8" w:rsidRPr="00154576" w:rsidRDefault="002B4DC8" w:rsidP="00C30EB7">
      <w:pPr>
        <w:pStyle w:val="Textonotapie"/>
        <w:spacing w:line="360" w:lineRule="auto"/>
        <w:jc w:val="both"/>
        <w:rPr>
          <w:szCs w:val="20"/>
          <w:lang w:val="es-ES"/>
        </w:rPr>
      </w:pPr>
      <w:r w:rsidRPr="00154576">
        <w:rPr>
          <w:rStyle w:val="Refdenotaalpie"/>
          <w:szCs w:val="20"/>
        </w:rPr>
        <w:footnoteRef/>
      </w:r>
      <w:r w:rsidRPr="00154576">
        <w:rPr>
          <w:szCs w:val="20"/>
        </w:rPr>
        <w:t xml:space="preserve"> </w:t>
      </w:r>
      <w:r w:rsidRPr="00154576">
        <w:rPr>
          <w:rFonts w:cs="Times New Roman"/>
          <w:szCs w:val="20"/>
        </w:rPr>
        <w:t xml:space="preserve">Foucault, Michel. </w:t>
      </w:r>
      <w:r w:rsidR="00BD2376" w:rsidRPr="00154576">
        <w:rPr>
          <w:rFonts w:cs="Times New Roman"/>
          <w:i/>
          <w:szCs w:val="20"/>
        </w:rPr>
        <w:t>Las palabras y las cosas: una</w:t>
      </w:r>
      <w:r w:rsidRPr="00154576">
        <w:rPr>
          <w:rFonts w:cs="Times New Roman"/>
          <w:i/>
          <w:szCs w:val="20"/>
        </w:rPr>
        <w:t xml:space="preserve"> arqueología del saber</w:t>
      </w:r>
      <w:r w:rsidRPr="00154576">
        <w:rPr>
          <w:rFonts w:cs="Times New Roman"/>
          <w:szCs w:val="20"/>
        </w:rPr>
        <w:t>. Siglo XXI. Buenos Aires. 2008</w:t>
      </w:r>
    </w:p>
  </w:footnote>
  <w:footnote w:id="4">
    <w:p w14:paraId="37BF2563" w14:textId="77777777" w:rsidR="002B4DC8" w:rsidRPr="00154576" w:rsidRDefault="002B4DC8" w:rsidP="00C30EB7">
      <w:pPr>
        <w:pStyle w:val="Textonotapie"/>
        <w:spacing w:line="360" w:lineRule="auto"/>
        <w:jc w:val="both"/>
        <w:rPr>
          <w:szCs w:val="20"/>
          <w:lang w:val="es-ES"/>
        </w:rPr>
      </w:pPr>
      <w:r w:rsidRPr="00154576">
        <w:rPr>
          <w:rStyle w:val="Refdenotaalpie"/>
          <w:szCs w:val="20"/>
        </w:rPr>
        <w:footnoteRef/>
      </w:r>
      <w:r w:rsidRPr="00154576">
        <w:rPr>
          <w:szCs w:val="20"/>
        </w:rPr>
        <w:t xml:space="preserve"> </w:t>
      </w:r>
      <w:r w:rsidRPr="00154576">
        <w:rPr>
          <w:rFonts w:cs="Times New Roman"/>
          <w:szCs w:val="20"/>
        </w:rPr>
        <w:t xml:space="preserve">Bonavena, Pablo. Lo </w:t>
      </w:r>
      <w:r w:rsidRPr="00154576">
        <w:rPr>
          <w:rFonts w:cs="Times New Roman"/>
          <w:i/>
          <w:szCs w:val="20"/>
        </w:rPr>
        <w:t>extraordinario y lo normal en las teorías sociológicas: Consideraciones sobre la relación entre sociología y guerra</w:t>
      </w:r>
      <w:r w:rsidRPr="00154576">
        <w:rPr>
          <w:rFonts w:cs="Times New Roman"/>
          <w:szCs w:val="20"/>
        </w:rPr>
        <w:t>. En Cuestiones de Sociología N° 5-6. Memoria Académica. UNLP. La Plata. 2009</w:t>
      </w:r>
    </w:p>
  </w:footnote>
  <w:footnote w:id="5">
    <w:p w14:paraId="3B0A133E" w14:textId="77777777" w:rsidR="002B4DC8" w:rsidRPr="00154576" w:rsidRDefault="002B4DC8" w:rsidP="00C30EB7">
      <w:pPr>
        <w:pStyle w:val="Textonotapie"/>
        <w:spacing w:line="360" w:lineRule="auto"/>
        <w:jc w:val="both"/>
        <w:rPr>
          <w:szCs w:val="20"/>
          <w:lang w:val="es-ES"/>
        </w:rPr>
      </w:pPr>
      <w:r w:rsidRPr="00154576">
        <w:rPr>
          <w:rStyle w:val="Refdenotaalpie"/>
          <w:szCs w:val="20"/>
        </w:rPr>
        <w:footnoteRef/>
      </w:r>
      <w:r w:rsidRPr="00154576">
        <w:rPr>
          <w:szCs w:val="20"/>
        </w:rPr>
        <w:t xml:space="preserve"> </w:t>
      </w:r>
      <w:r w:rsidRPr="00154576">
        <w:rPr>
          <w:rFonts w:cs="Times New Roman"/>
          <w:szCs w:val="20"/>
        </w:rPr>
        <w:t>Oszlak, Oscar</w:t>
      </w:r>
      <w:r w:rsidR="00BD2376" w:rsidRPr="00154576">
        <w:rPr>
          <w:rFonts w:cs="Times New Roman"/>
          <w:szCs w:val="20"/>
        </w:rPr>
        <w:t xml:space="preserve">. </w:t>
      </w:r>
      <w:r w:rsidRPr="00154576">
        <w:rPr>
          <w:rFonts w:cs="Times New Roman"/>
          <w:i/>
          <w:szCs w:val="20"/>
        </w:rPr>
        <w:t>La formación del estado argentino: Origen, Progreso y Desarrollo Nacional</w:t>
      </w:r>
      <w:r w:rsidRPr="00154576">
        <w:rPr>
          <w:rFonts w:cs="Times New Roman"/>
          <w:szCs w:val="20"/>
        </w:rPr>
        <w:t>. Editorial Planeta. 1997</w:t>
      </w:r>
    </w:p>
  </w:footnote>
  <w:footnote w:id="6">
    <w:p w14:paraId="0C9107EB" w14:textId="77777777" w:rsidR="00370A36" w:rsidRPr="00154576" w:rsidRDefault="00370A36" w:rsidP="00C30EB7">
      <w:pPr>
        <w:pStyle w:val="Standard"/>
        <w:spacing w:line="360" w:lineRule="auto"/>
        <w:jc w:val="both"/>
        <w:rPr>
          <w:rFonts w:cs="Times New Roman"/>
          <w:sz w:val="20"/>
          <w:szCs w:val="20"/>
        </w:rPr>
      </w:pPr>
      <w:r w:rsidRPr="00154576">
        <w:rPr>
          <w:rStyle w:val="Refdenotaalpie"/>
          <w:sz w:val="20"/>
          <w:szCs w:val="20"/>
        </w:rPr>
        <w:footnoteRef/>
      </w:r>
      <w:r w:rsidRPr="00154576">
        <w:rPr>
          <w:sz w:val="20"/>
          <w:szCs w:val="20"/>
        </w:rPr>
        <w:t xml:space="preserve"> cf. </w:t>
      </w:r>
      <w:r w:rsidRPr="00154576">
        <w:rPr>
          <w:rFonts w:cs="Times New Roman"/>
          <w:sz w:val="20"/>
          <w:szCs w:val="20"/>
        </w:rPr>
        <w:t xml:space="preserve">Paret, Peter. </w:t>
      </w:r>
      <w:r w:rsidRPr="00154576">
        <w:rPr>
          <w:rFonts w:cs="Times New Roman"/>
          <w:i/>
          <w:sz w:val="20"/>
          <w:szCs w:val="20"/>
        </w:rPr>
        <w:t>Clausewitz y el estado</w:t>
      </w:r>
      <w:r w:rsidRPr="00154576">
        <w:rPr>
          <w:rFonts w:cs="Times New Roman"/>
          <w:sz w:val="20"/>
          <w:szCs w:val="20"/>
        </w:rPr>
        <w:t>. Centro de Estudios Constitucionales. Madrid. 1979</w:t>
      </w:r>
    </w:p>
  </w:footnote>
  <w:footnote w:id="7">
    <w:p w14:paraId="32E98668" w14:textId="77777777" w:rsidR="00370A36" w:rsidRPr="00154576" w:rsidRDefault="00370A36" w:rsidP="00C30EB7">
      <w:pPr>
        <w:pStyle w:val="Standard"/>
        <w:spacing w:line="360" w:lineRule="auto"/>
        <w:jc w:val="both"/>
        <w:rPr>
          <w:sz w:val="20"/>
          <w:szCs w:val="20"/>
          <w:lang w:val="es-ES"/>
        </w:rPr>
      </w:pPr>
      <w:r w:rsidRPr="00154576">
        <w:rPr>
          <w:rStyle w:val="Refdenotaalpie"/>
          <w:sz w:val="20"/>
          <w:szCs w:val="20"/>
        </w:rPr>
        <w:footnoteRef/>
      </w:r>
      <w:r w:rsidRPr="00154576">
        <w:rPr>
          <w:sz w:val="20"/>
          <w:szCs w:val="20"/>
        </w:rPr>
        <w:t xml:space="preserve"> cf. </w:t>
      </w:r>
      <w:r w:rsidRPr="00154576">
        <w:rPr>
          <w:rFonts w:cs="Times New Roman"/>
          <w:sz w:val="20"/>
          <w:szCs w:val="20"/>
        </w:rPr>
        <w:t xml:space="preserve">Foucault, Michel. </w:t>
      </w:r>
      <w:r w:rsidRPr="00154576">
        <w:rPr>
          <w:rFonts w:cs="Times New Roman"/>
          <w:i/>
          <w:sz w:val="20"/>
          <w:szCs w:val="20"/>
        </w:rPr>
        <w:t>Defender la sociedad</w:t>
      </w:r>
      <w:r w:rsidRPr="00154576">
        <w:rPr>
          <w:rFonts w:cs="Times New Roman"/>
          <w:sz w:val="20"/>
          <w:szCs w:val="20"/>
        </w:rPr>
        <w:t>. Fondo de Cultu</w:t>
      </w:r>
      <w:r w:rsidR="00BD2376" w:rsidRPr="00154576">
        <w:rPr>
          <w:rFonts w:cs="Times New Roman"/>
          <w:sz w:val="20"/>
          <w:szCs w:val="20"/>
        </w:rPr>
        <w:t>ra Económica. Buenos Aires. 2000</w:t>
      </w:r>
    </w:p>
  </w:footnote>
  <w:footnote w:id="8">
    <w:p w14:paraId="43D61AEC" w14:textId="77777777" w:rsidR="00BD2376" w:rsidRPr="00154576" w:rsidRDefault="00BD2376" w:rsidP="00C30EB7">
      <w:pPr>
        <w:pStyle w:val="Standard"/>
        <w:spacing w:line="360" w:lineRule="auto"/>
        <w:jc w:val="both"/>
        <w:rPr>
          <w:rFonts w:cs="Times New Roman"/>
          <w:bCs/>
          <w:sz w:val="20"/>
          <w:szCs w:val="20"/>
        </w:rPr>
      </w:pPr>
      <w:r w:rsidRPr="00154576">
        <w:rPr>
          <w:rStyle w:val="Refdenotaalpie"/>
          <w:sz w:val="20"/>
          <w:szCs w:val="20"/>
        </w:rPr>
        <w:footnoteRef/>
      </w:r>
      <w:r w:rsidRPr="00154576">
        <w:rPr>
          <w:sz w:val="20"/>
          <w:szCs w:val="20"/>
        </w:rPr>
        <w:t xml:space="preserve"> </w:t>
      </w:r>
      <w:r w:rsidR="0062269F" w:rsidRPr="00154576">
        <w:rPr>
          <w:sz w:val="20"/>
          <w:szCs w:val="20"/>
        </w:rPr>
        <w:t xml:space="preserve">vr. </w:t>
      </w:r>
      <w:r w:rsidRPr="00154576">
        <w:rPr>
          <w:rFonts w:cs="Times New Roman"/>
          <w:bCs/>
          <w:sz w:val="20"/>
          <w:szCs w:val="20"/>
        </w:rPr>
        <w:t xml:space="preserve">Engels, Friedrich. </w:t>
      </w:r>
      <w:r w:rsidRPr="00154576">
        <w:rPr>
          <w:rFonts w:cs="Times New Roman"/>
          <w:bCs/>
          <w:i/>
          <w:sz w:val="20"/>
          <w:szCs w:val="20"/>
        </w:rPr>
        <w:t>Anti Dhüring</w:t>
      </w:r>
      <w:r w:rsidRPr="00154576">
        <w:rPr>
          <w:rFonts w:cs="Times New Roman"/>
          <w:bCs/>
          <w:sz w:val="20"/>
          <w:szCs w:val="20"/>
        </w:rPr>
        <w:t>. Editor</w:t>
      </w:r>
      <w:r w:rsidR="0062269F" w:rsidRPr="00154576">
        <w:rPr>
          <w:rFonts w:cs="Times New Roman"/>
          <w:bCs/>
          <w:sz w:val="20"/>
          <w:szCs w:val="20"/>
        </w:rPr>
        <w:t>ial Cartago. Buenos Aires. 1974</w:t>
      </w:r>
    </w:p>
  </w:footnote>
  <w:footnote w:id="9">
    <w:p w14:paraId="07D3B318" w14:textId="77777777" w:rsidR="0062269F" w:rsidRPr="00154576" w:rsidRDefault="0062269F" w:rsidP="00C30EB7">
      <w:pPr>
        <w:pStyle w:val="Standard"/>
        <w:spacing w:line="360" w:lineRule="auto"/>
        <w:jc w:val="both"/>
        <w:rPr>
          <w:rFonts w:cs="Times New Roman"/>
          <w:sz w:val="20"/>
          <w:szCs w:val="20"/>
        </w:rPr>
      </w:pPr>
      <w:r w:rsidRPr="00154576">
        <w:rPr>
          <w:rStyle w:val="Refdenotaalpie"/>
          <w:sz w:val="20"/>
          <w:szCs w:val="20"/>
        </w:rPr>
        <w:footnoteRef/>
      </w:r>
      <w:r w:rsidRPr="00154576">
        <w:rPr>
          <w:sz w:val="20"/>
          <w:szCs w:val="20"/>
        </w:rPr>
        <w:t xml:space="preserve"> vr. </w:t>
      </w:r>
      <w:r w:rsidRPr="00154576">
        <w:rPr>
          <w:rFonts w:cs="Times New Roman"/>
          <w:sz w:val="20"/>
          <w:szCs w:val="20"/>
        </w:rPr>
        <w:t xml:space="preserve">Clastres, Pierre. </w:t>
      </w:r>
      <w:r w:rsidRPr="00154576">
        <w:rPr>
          <w:rFonts w:cs="Times New Roman"/>
          <w:i/>
          <w:sz w:val="20"/>
          <w:szCs w:val="20"/>
        </w:rPr>
        <w:t>Arqueología de la Violencia: la guerra en las sociedades primitivas</w:t>
      </w:r>
      <w:r w:rsidRPr="00154576">
        <w:rPr>
          <w:rFonts w:cs="Times New Roman"/>
          <w:sz w:val="20"/>
          <w:szCs w:val="20"/>
        </w:rPr>
        <w:t>. Fondo de Cultura Económica. Buenos Aires. 2004</w:t>
      </w:r>
    </w:p>
  </w:footnote>
  <w:footnote w:id="10">
    <w:p w14:paraId="5F8A4DA6" w14:textId="77777777" w:rsidR="00DD552C" w:rsidRPr="00154576" w:rsidRDefault="00DD552C" w:rsidP="00C30EB7">
      <w:pPr>
        <w:pStyle w:val="Textonotapie"/>
        <w:spacing w:line="360" w:lineRule="auto"/>
        <w:jc w:val="both"/>
        <w:rPr>
          <w:szCs w:val="20"/>
          <w:lang w:val="es-ES"/>
        </w:rPr>
      </w:pPr>
      <w:r w:rsidRPr="00154576">
        <w:rPr>
          <w:rStyle w:val="Refdenotaalpie"/>
          <w:szCs w:val="20"/>
        </w:rPr>
        <w:footnoteRef/>
      </w:r>
      <w:r w:rsidRPr="00154576">
        <w:rPr>
          <w:szCs w:val="20"/>
        </w:rPr>
        <w:t xml:space="preserve"> </w:t>
      </w:r>
      <w:r w:rsidRPr="00154576">
        <w:rPr>
          <w:rFonts w:cs="Times New Roman"/>
          <w:bCs/>
          <w:szCs w:val="20"/>
        </w:rPr>
        <w:t xml:space="preserve">Tejedor, Carlos. La </w:t>
      </w:r>
      <w:r w:rsidRPr="00154576">
        <w:rPr>
          <w:rFonts w:cs="Times New Roman"/>
          <w:bCs/>
          <w:i/>
          <w:szCs w:val="20"/>
        </w:rPr>
        <w:t>Defensa de Buenos Aires (1878-1880)</w:t>
      </w:r>
      <w:r w:rsidRPr="00154576">
        <w:rPr>
          <w:rFonts w:cs="Times New Roman"/>
          <w:bCs/>
          <w:szCs w:val="20"/>
        </w:rPr>
        <w:t>. Biedma Editor. Buenos Aires. 1881</w:t>
      </w:r>
    </w:p>
  </w:footnote>
  <w:footnote w:id="11">
    <w:p w14:paraId="57D1C068" w14:textId="77777777" w:rsidR="002F2521" w:rsidRPr="00154576" w:rsidRDefault="002F2521" w:rsidP="00C30EB7">
      <w:pPr>
        <w:pStyle w:val="Textonotapie"/>
        <w:spacing w:line="360" w:lineRule="auto"/>
        <w:jc w:val="both"/>
        <w:rPr>
          <w:szCs w:val="20"/>
          <w:lang w:val="es-ES"/>
        </w:rPr>
      </w:pPr>
      <w:r w:rsidRPr="00154576">
        <w:rPr>
          <w:rStyle w:val="Refdenotaalpie"/>
          <w:szCs w:val="20"/>
        </w:rPr>
        <w:footnoteRef/>
      </w:r>
      <w:r w:rsidRPr="00154576">
        <w:rPr>
          <w:szCs w:val="20"/>
        </w:rPr>
        <w:t xml:space="preserve"> </w:t>
      </w:r>
      <w:r w:rsidRPr="00154576">
        <w:rPr>
          <w:rFonts w:cs="Times New Roman"/>
          <w:szCs w:val="20"/>
        </w:rPr>
        <w:t xml:space="preserve">Gutiérrez, Eduardo. </w:t>
      </w:r>
      <w:r w:rsidRPr="00154576">
        <w:rPr>
          <w:rFonts w:cs="Times New Roman"/>
          <w:i/>
          <w:szCs w:val="20"/>
        </w:rPr>
        <w:t>La Muerte de Buenos Aires</w:t>
      </w:r>
      <w:r w:rsidRPr="00154576">
        <w:rPr>
          <w:rFonts w:cs="Times New Roman"/>
          <w:szCs w:val="20"/>
        </w:rPr>
        <w:t>. Editorial Hachette. Buenos Aires. 1959</w:t>
      </w:r>
    </w:p>
  </w:footnote>
  <w:footnote w:id="12">
    <w:p w14:paraId="24CF2D39" w14:textId="77777777" w:rsidR="00430590" w:rsidRPr="00154576" w:rsidRDefault="00430590" w:rsidP="00C30EB7">
      <w:pPr>
        <w:pStyle w:val="Textonotapie"/>
        <w:spacing w:line="360" w:lineRule="auto"/>
        <w:jc w:val="both"/>
        <w:rPr>
          <w:szCs w:val="20"/>
          <w:lang w:val="es-ES"/>
        </w:rPr>
      </w:pPr>
      <w:r w:rsidRPr="00154576">
        <w:rPr>
          <w:rStyle w:val="Refdenotaalpie"/>
          <w:szCs w:val="20"/>
        </w:rPr>
        <w:footnoteRef/>
      </w:r>
      <w:r w:rsidRPr="00154576">
        <w:rPr>
          <w:szCs w:val="20"/>
        </w:rPr>
        <w:t xml:space="preserve"> </w:t>
      </w:r>
      <w:r w:rsidRPr="00154576">
        <w:rPr>
          <w:rFonts w:cs="Times New Roman"/>
          <w:szCs w:val="20"/>
        </w:rPr>
        <w:t xml:space="preserve">Sommariva, Luis. </w:t>
      </w:r>
      <w:r w:rsidRPr="00154576">
        <w:rPr>
          <w:rFonts w:cs="Times New Roman"/>
          <w:i/>
          <w:szCs w:val="20"/>
        </w:rPr>
        <w:t>Historia de las intervenciones federales en las provincias.</w:t>
      </w:r>
      <w:r w:rsidRPr="00154576">
        <w:rPr>
          <w:rFonts w:cs="Times New Roman"/>
          <w:szCs w:val="20"/>
        </w:rPr>
        <w:t xml:space="preserve"> El Ateneo. Buenos Aires. 1931</w:t>
      </w:r>
    </w:p>
  </w:footnote>
  <w:footnote w:id="13">
    <w:p w14:paraId="3B06BC93" w14:textId="77777777" w:rsidR="00154576" w:rsidRPr="00154576" w:rsidRDefault="00154576" w:rsidP="00C30EB7">
      <w:pPr>
        <w:pStyle w:val="Standard"/>
        <w:spacing w:line="360" w:lineRule="auto"/>
        <w:jc w:val="both"/>
        <w:rPr>
          <w:rFonts w:cs="Times New Roman"/>
          <w:sz w:val="20"/>
          <w:szCs w:val="20"/>
        </w:rPr>
      </w:pPr>
      <w:r w:rsidRPr="00154576">
        <w:rPr>
          <w:rStyle w:val="Refdenotaalpie"/>
          <w:sz w:val="20"/>
          <w:szCs w:val="20"/>
        </w:rPr>
        <w:footnoteRef/>
      </w:r>
      <w:r w:rsidRPr="00154576">
        <w:rPr>
          <w:sz w:val="20"/>
          <w:szCs w:val="20"/>
        </w:rPr>
        <w:t xml:space="preserve"> </w:t>
      </w:r>
      <w:r w:rsidRPr="00154576">
        <w:rPr>
          <w:rFonts w:cs="Times New Roman"/>
          <w:sz w:val="20"/>
          <w:szCs w:val="20"/>
        </w:rPr>
        <w:t xml:space="preserve">Galindez, Bartolomé. </w:t>
      </w:r>
      <w:r w:rsidRPr="00154576">
        <w:rPr>
          <w:rFonts w:cs="Times New Roman"/>
          <w:i/>
          <w:sz w:val="20"/>
          <w:szCs w:val="20"/>
        </w:rPr>
        <w:t xml:space="preserve">La revolución del 80. </w:t>
      </w:r>
      <w:r w:rsidRPr="00154576">
        <w:rPr>
          <w:rFonts w:cs="Times New Roman"/>
          <w:sz w:val="20"/>
          <w:szCs w:val="20"/>
        </w:rPr>
        <w:t>Imprenta y casa editora CONI. Buenos Aires 1945</w:t>
      </w:r>
    </w:p>
  </w:footnote>
  <w:footnote w:id="14">
    <w:p w14:paraId="0C7D1737" w14:textId="77777777" w:rsidR="00D435B8" w:rsidRPr="00D435B8" w:rsidRDefault="00D435B8" w:rsidP="00C30EB7">
      <w:pPr>
        <w:pStyle w:val="Textonotapie"/>
        <w:spacing w:line="360" w:lineRule="auto"/>
        <w:jc w:val="both"/>
        <w:rPr>
          <w:lang w:val="es-ES"/>
        </w:rPr>
      </w:pPr>
      <w:r>
        <w:rPr>
          <w:rStyle w:val="Refdenotaalpie"/>
        </w:rPr>
        <w:footnoteRef/>
      </w:r>
      <w:r>
        <w:t xml:space="preserve"> </w:t>
      </w:r>
      <w:r w:rsidRPr="00843432">
        <w:rPr>
          <w:rFonts w:cs="Times New Roman"/>
        </w:rPr>
        <w:t xml:space="preserve">Heras, Carlos. </w:t>
      </w:r>
      <w:r w:rsidRPr="002F2521">
        <w:rPr>
          <w:rFonts w:cs="Times New Roman"/>
          <w:i/>
        </w:rPr>
        <w:t>Presidencia de Avellaneda.</w:t>
      </w:r>
      <w:r w:rsidRPr="00843432">
        <w:rPr>
          <w:rFonts w:cs="Times New Roman"/>
        </w:rPr>
        <w:t xml:space="preserve"> En Levene, Ricardo et al. Historia Argentina Contemporánea. El Ateneo. Buenos Aires. 1963.</w:t>
      </w:r>
    </w:p>
  </w:footnote>
  <w:footnote w:id="15">
    <w:p w14:paraId="35F05B38" w14:textId="77777777" w:rsidR="00D33BC5" w:rsidRPr="00154576" w:rsidRDefault="00D33BC5" w:rsidP="00C30EB7">
      <w:pPr>
        <w:pStyle w:val="Textonotapie"/>
        <w:spacing w:line="360" w:lineRule="auto"/>
        <w:jc w:val="both"/>
        <w:rPr>
          <w:szCs w:val="20"/>
          <w:lang w:val="es-ES"/>
        </w:rPr>
      </w:pPr>
      <w:r w:rsidRPr="00154576">
        <w:rPr>
          <w:rStyle w:val="Refdenotaalpie"/>
          <w:szCs w:val="20"/>
        </w:rPr>
        <w:footnoteRef/>
      </w:r>
      <w:r w:rsidRPr="00154576">
        <w:rPr>
          <w:szCs w:val="20"/>
        </w:rPr>
        <w:t xml:space="preserve"> </w:t>
      </w:r>
      <w:r w:rsidRPr="00154576">
        <w:rPr>
          <w:rFonts w:cs="Times New Roman"/>
          <w:szCs w:val="20"/>
        </w:rPr>
        <w:t xml:space="preserve">Sáenz Quesada, María. </w:t>
      </w:r>
      <w:r w:rsidRPr="00154576">
        <w:rPr>
          <w:rFonts w:cs="Times New Roman"/>
          <w:i/>
          <w:szCs w:val="20"/>
        </w:rPr>
        <w:t xml:space="preserve">Argentina, capital Belgrano. </w:t>
      </w:r>
      <w:r w:rsidRPr="00154576">
        <w:rPr>
          <w:rFonts w:cs="Times New Roman"/>
          <w:szCs w:val="20"/>
        </w:rPr>
        <w:t xml:space="preserve">En Revista Todo es Historia </w:t>
      </w:r>
      <w:r w:rsidR="002878C0">
        <w:rPr>
          <w:rFonts w:cs="Times New Roman"/>
          <w:szCs w:val="20"/>
        </w:rPr>
        <w:t xml:space="preserve">nº </w:t>
      </w:r>
      <w:r w:rsidRPr="00154576">
        <w:rPr>
          <w:rFonts w:cs="Times New Roman"/>
          <w:szCs w:val="20"/>
        </w:rPr>
        <w:t>59. Buenos Aires. 1972</w:t>
      </w:r>
    </w:p>
  </w:footnote>
  <w:footnote w:id="16">
    <w:p w14:paraId="60E83CB2" w14:textId="77777777" w:rsidR="00451D9B" w:rsidRPr="00154576" w:rsidRDefault="00451D9B" w:rsidP="00C30EB7">
      <w:pPr>
        <w:pStyle w:val="Standard"/>
        <w:spacing w:line="360" w:lineRule="auto"/>
        <w:jc w:val="both"/>
        <w:rPr>
          <w:rFonts w:cs="Times New Roman"/>
          <w:sz w:val="20"/>
          <w:szCs w:val="20"/>
        </w:rPr>
      </w:pPr>
      <w:r w:rsidRPr="00154576">
        <w:rPr>
          <w:rStyle w:val="Refdenotaalpie"/>
          <w:sz w:val="20"/>
          <w:szCs w:val="20"/>
        </w:rPr>
        <w:footnoteRef/>
      </w:r>
      <w:r w:rsidRPr="00154576">
        <w:rPr>
          <w:sz w:val="20"/>
          <w:szCs w:val="20"/>
        </w:rPr>
        <w:t xml:space="preserve"> </w:t>
      </w:r>
      <w:r w:rsidRPr="00154576">
        <w:rPr>
          <w:rFonts w:cs="Times New Roman"/>
          <w:sz w:val="20"/>
          <w:szCs w:val="20"/>
        </w:rPr>
        <w:t xml:space="preserve">Ruiz Moreno, Isidoro. </w:t>
      </w:r>
      <w:r w:rsidRPr="00154576">
        <w:rPr>
          <w:rFonts w:cs="Times New Roman"/>
          <w:i/>
          <w:sz w:val="20"/>
          <w:szCs w:val="20"/>
        </w:rPr>
        <w:t>La Federalización de Buenos Aires</w:t>
      </w:r>
      <w:r w:rsidRPr="00154576">
        <w:rPr>
          <w:rFonts w:cs="Times New Roman"/>
          <w:sz w:val="20"/>
          <w:szCs w:val="20"/>
        </w:rPr>
        <w:t>. Émece. Buenos Aires. 1980</w:t>
      </w:r>
    </w:p>
  </w:footnote>
  <w:footnote w:id="17">
    <w:p w14:paraId="486D7233" w14:textId="77777777" w:rsidR="008418DB" w:rsidRPr="00154576" w:rsidRDefault="008418DB" w:rsidP="00C30EB7">
      <w:pPr>
        <w:pStyle w:val="Textonotapie"/>
        <w:spacing w:line="360" w:lineRule="auto"/>
        <w:jc w:val="both"/>
        <w:rPr>
          <w:szCs w:val="20"/>
          <w:lang w:val="es-ES"/>
        </w:rPr>
      </w:pPr>
      <w:r w:rsidRPr="00154576">
        <w:rPr>
          <w:rStyle w:val="Refdenotaalpie"/>
          <w:szCs w:val="20"/>
        </w:rPr>
        <w:footnoteRef/>
      </w:r>
      <w:r w:rsidRPr="00154576">
        <w:rPr>
          <w:szCs w:val="20"/>
        </w:rPr>
        <w:t xml:space="preserve"> </w:t>
      </w:r>
      <w:r w:rsidRPr="00154576">
        <w:rPr>
          <w:rFonts w:cs="Times New Roman"/>
          <w:szCs w:val="20"/>
        </w:rPr>
        <w:t xml:space="preserve">Serrano, Mario. </w:t>
      </w:r>
      <w:r w:rsidRPr="00154576">
        <w:rPr>
          <w:rFonts w:cs="Times New Roman"/>
          <w:i/>
          <w:szCs w:val="20"/>
        </w:rPr>
        <w:t>La capitalización de Buenos Aires</w:t>
      </w:r>
      <w:r w:rsidRPr="00154576">
        <w:rPr>
          <w:rFonts w:cs="Times New Roman"/>
          <w:szCs w:val="20"/>
        </w:rPr>
        <w:t>. Círculo Militar. Buenos Aires. 1995</w:t>
      </w:r>
    </w:p>
  </w:footnote>
  <w:footnote w:id="18">
    <w:p w14:paraId="29C2D9D5" w14:textId="77777777" w:rsidR="005F2BC2" w:rsidRPr="00154576" w:rsidRDefault="005F2BC2" w:rsidP="00C30EB7">
      <w:pPr>
        <w:pStyle w:val="Textonotapie"/>
        <w:spacing w:line="360" w:lineRule="auto"/>
        <w:jc w:val="both"/>
        <w:rPr>
          <w:szCs w:val="20"/>
          <w:lang w:val="es-ES"/>
        </w:rPr>
      </w:pPr>
      <w:r w:rsidRPr="00154576">
        <w:rPr>
          <w:rStyle w:val="Refdenotaalpie"/>
          <w:szCs w:val="20"/>
        </w:rPr>
        <w:footnoteRef/>
      </w:r>
      <w:r w:rsidRPr="00154576">
        <w:rPr>
          <w:szCs w:val="20"/>
        </w:rPr>
        <w:t xml:space="preserve"> </w:t>
      </w:r>
      <w:r w:rsidRPr="00154576">
        <w:rPr>
          <w:rFonts w:cs="Times New Roman"/>
          <w:szCs w:val="20"/>
        </w:rPr>
        <w:t xml:space="preserve">Sábato, Hilda. </w:t>
      </w:r>
      <w:r w:rsidRPr="00154576">
        <w:rPr>
          <w:rFonts w:cs="Times New Roman"/>
          <w:i/>
          <w:szCs w:val="20"/>
        </w:rPr>
        <w:t>Buenos Aires en armas. La revolución de 1880</w:t>
      </w:r>
      <w:r w:rsidRPr="00154576">
        <w:rPr>
          <w:rFonts w:cs="Times New Roman"/>
          <w:szCs w:val="20"/>
        </w:rPr>
        <w:t>. Siglo XXI. Buenos Aires. 2008</w:t>
      </w:r>
    </w:p>
  </w:footnote>
  <w:footnote w:id="19">
    <w:p w14:paraId="332B88E9" w14:textId="77777777" w:rsidR="00494ED0" w:rsidRPr="00154576" w:rsidRDefault="00494ED0" w:rsidP="00C30EB7">
      <w:pPr>
        <w:pStyle w:val="Standard"/>
        <w:spacing w:line="360" w:lineRule="auto"/>
        <w:jc w:val="both"/>
        <w:rPr>
          <w:sz w:val="20"/>
          <w:szCs w:val="20"/>
          <w:lang w:val="es-ES"/>
        </w:rPr>
      </w:pPr>
      <w:r w:rsidRPr="00154576">
        <w:rPr>
          <w:rStyle w:val="Refdenotaalpie"/>
          <w:sz w:val="20"/>
          <w:szCs w:val="20"/>
        </w:rPr>
        <w:footnoteRef/>
      </w:r>
      <w:r w:rsidRPr="00154576">
        <w:rPr>
          <w:sz w:val="20"/>
          <w:szCs w:val="20"/>
        </w:rPr>
        <w:t xml:space="preserve"> </w:t>
      </w:r>
      <w:r w:rsidRPr="00154576">
        <w:rPr>
          <w:rFonts w:cs="Times New Roman"/>
          <w:sz w:val="20"/>
          <w:szCs w:val="20"/>
        </w:rPr>
        <w:t xml:space="preserve">Ginzburg, Carlo. </w:t>
      </w:r>
      <w:r w:rsidRPr="00154576">
        <w:rPr>
          <w:rFonts w:cs="Times New Roman"/>
          <w:i/>
          <w:sz w:val="20"/>
          <w:szCs w:val="20"/>
        </w:rPr>
        <w:t>Tentativas</w:t>
      </w:r>
      <w:r w:rsidRPr="00154576">
        <w:rPr>
          <w:rFonts w:cs="Times New Roman"/>
          <w:sz w:val="20"/>
          <w:szCs w:val="20"/>
        </w:rPr>
        <w:t>. Prohistoria. Rosario. 2004.</w:t>
      </w:r>
    </w:p>
  </w:footnote>
  <w:footnote w:id="20">
    <w:p w14:paraId="283025E4" w14:textId="77777777" w:rsidR="00494ED0" w:rsidRPr="00154576" w:rsidRDefault="00494ED0" w:rsidP="00C30EB7">
      <w:pPr>
        <w:pStyle w:val="Standard"/>
        <w:spacing w:line="360" w:lineRule="auto"/>
        <w:jc w:val="both"/>
        <w:rPr>
          <w:sz w:val="20"/>
          <w:szCs w:val="20"/>
          <w:lang w:val="es-ES"/>
        </w:rPr>
      </w:pPr>
      <w:r w:rsidRPr="00154576">
        <w:rPr>
          <w:rStyle w:val="Refdenotaalpie"/>
          <w:sz w:val="20"/>
          <w:szCs w:val="20"/>
        </w:rPr>
        <w:footnoteRef/>
      </w:r>
      <w:r w:rsidRPr="00154576">
        <w:rPr>
          <w:sz w:val="20"/>
          <w:szCs w:val="20"/>
        </w:rPr>
        <w:t xml:space="preserve"> </w:t>
      </w:r>
      <w:proofErr w:type="spellStart"/>
      <w:r w:rsidR="00BB0588">
        <w:rPr>
          <w:sz w:val="20"/>
          <w:szCs w:val="20"/>
        </w:rPr>
        <w:t>o</w:t>
      </w:r>
      <w:r w:rsidRPr="00154576">
        <w:rPr>
          <w:rFonts w:cs="Times New Roman"/>
          <w:sz w:val="20"/>
          <w:szCs w:val="20"/>
        </w:rPr>
        <w:t>p</w:t>
      </w:r>
      <w:proofErr w:type="spellEnd"/>
      <w:r w:rsidRPr="00154576">
        <w:rPr>
          <w:rFonts w:cs="Times New Roman"/>
          <w:sz w:val="20"/>
          <w:szCs w:val="20"/>
        </w:rPr>
        <w:t>. cit.</w:t>
      </w:r>
    </w:p>
  </w:footnote>
  <w:footnote w:id="21">
    <w:p w14:paraId="5A2A6E19" w14:textId="77777777" w:rsidR="00494ED0" w:rsidRPr="00154576" w:rsidRDefault="00494ED0" w:rsidP="00C30EB7">
      <w:pPr>
        <w:pStyle w:val="Textonotapie"/>
        <w:spacing w:line="360" w:lineRule="auto"/>
        <w:jc w:val="both"/>
        <w:rPr>
          <w:szCs w:val="20"/>
          <w:lang w:val="es-ES"/>
        </w:rPr>
      </w:pPr>
      <w:r w:rsidRPr="00154576">
        <w:rPr>
          <w:rStyle w:val="Refdenotaalpie"/>
          <w:szCs w:val="20"/>
        </w:rPr>
        <w:footnoteRef/>
      </w:r>
      <w:r w:rsidRPr="00154576">
        <w:rPr>
          <w:szCs w:val="20"/>
        </w:rPr>
        <w:t xml:space="preserve"> </w:t>
      </w:r>
      <w:r w:rsidRPr="00154576">
        <w:rPr>
          <w:rFonts w:cs="Times New Roman"/>
          <w:szCs w:val="20"/>
        </w:rPr>
        <w:t xml:space="preserve">Andreucci, Bibiana. Las </w:t>
      </w:r>
      <w:r w:rsidRPr="00154576">
        <w:rPr>
          <w:rFonts w:cs="Times New Roman"/>
          <w:i/>
          <w:szCs w:val="20"/>
        </w:rPr>
        <w:t>redes de poder en el mundo rural bonaerense. Los jueces de paz de la provincia de Buenos Aires.</w:t>
      </w:r>
      <w:r w:rsidRPr="00154576">
        <w:rPr>
          <w:rFonts w:cs="Times New Roman"/>
          <w:szCs w:val="20"/>
        </w:rPr>
        <w:t xml:space="preserve"> En Mundo Agrario Volumen 11 Nº 21. Universidad Nacional de La Plata. Facultad de Humanidades y Ciencias de la Educación. Centro de Estudios Histórico Rurales. La Plata. 2010. (A)</w:t>
      </w:r>
    </w:p>
  </w:footnote>
  <w:footnote w:id="22">
    <w:p w14:paraId="28CE9FDB" w14:textId="77777777" w:rsidR="004C221F" w:rsidRPr="00154576" w:rsidRDefault="004C221F" w:rsidP="00C30EB7">
      <w:pPr>
        <w:pStyle w:val="Standard"/>
        <w:spacing w:line="360" w:lineRule="auto"/>
        <w:jc w:val="both"/>
        <w:rPr>
          <w:rFonts w:cs="Times New Roman"/>
          <w:sz w:val="20"/>
          <w:szCs w:val="20"/>
        </w:rPr>
      </w:pPr>
      <w:r w:rsidRPr="00154576">
        <w:rPr>
          <w:rStyle w:val="Refdenotaalpie"/>
          <w:sz w:val="20"/>
          <w:szCs w:val="20"/>
        </w:rPr>
        <w:footnoteRef/>
      </w:r>
      <w:r w:rsidR="00AC16D9" w:rsidRPr="00154576">
        <w:rPr>
          <w:sz w:val="20"/>
          <w:szCs w:val="20"/>
        </w:rPr>
        <w:t xml:space="preserve"> </w:t>
      </w:r>
      <w:r w:rsidR="00AC16D9" w:rsidRPr="00154576">
        <w:rPr>
          <w:rFonts w:cs="Times New Roman"/>
          <w:sz w:val="20"/>
          <w:szCs w:val="20"/>
        </w:rPr>
        <w:t xml:space="preserve">Cansanello, Orestes Carlos. </w:t>
      </w:r>
      <w:r w:rsidR="00AC16D9" w:rsidRPr="00154576">
        <w:rPr>
          <w:rFonts w:cs="Times New Roman"/>
          <w:i/>
          <w:sz w:val="20"/>
          <w:szCs w:val="20"/>
        </w:rPr>
        <w:t>De súbdito a ciudadano</w:t>
      </w:r>
      <w:r w:rsidR="00AC16D9" w:rsidRPr="00154576">
        <w:rPr>
          <w:rFonts w:cs="Times New Roman"/>
          <w:sz w:val="20"/>
          <w:szCs w:val="20"/>
        </w:rPr>
        <w:t>. Imago Mundi. Buenos Aires. 2006.</w:t>
      </w:r>
    </w:p>
  </w:footnote>
  <w:footnote w:id="23">
    <w:p w14:paraId="19D7682E" w14:textId="77777777" w:rsidR="008A629A" w:rsidRPr="00154576" w:rsidRDefault="008A629A" w:rsidP="00C30EB7">
      <w:pPr>
        <w:pStyle w:val="Textonotapie"/>
        <w:spacing w:line="360" w:lineRule="auto"/>
        <w:jc w:val="both"/>
        <w:rPr>
          <w:szCs w:val="20"/>
          <w:lang w:val="es-ES"/>
        </w:rPr>
      </w:pPr>
      <w:r w:rsidRPr="00154576">
        <w:rPr>
          <w:rStyle w:val="Refdenotaalpie"/>
          <w:szCs w:val="20"/>
        </w:rPr>
        <w:footnoteRef/>
      </w:r>
      <w:r w:rsidRPr="00154576">
        <w:rPr>
          <w:szCs w:val="20"/>
        </w:rPr>
        <w:t xml:space="preserve"> </w:t>
      </w:r>
      <w:r w:rsidRPr="00154576">
        <w:rPr>
          <w:rFonts w:cs="Times New Roman"/>
          <w:szCs w:val="20"/>
        </w:rPr>
        <w:t xml:space="preserve">Fantuzzi, Marcelo. </w:t>
      </w:r>
      <w:r w:rsidRPr="00154576">
        <w:rPr>
          <w:rFonts w:cs="Times New Roman"/>
          <w:i/>
          <w:szCs w:val="20"/>
        </w:rPr>
        <w:t>Unidades y armas durante el sitio de Buenos Aires de 1880. Fuerzas militares en la guerra civil de 1880. La Revolución de Buenos Aires contra el Gobierno Federal. La segunda Secesión Porteña.</w:t>
      </w:r>
      <w:r w:rsidRPr="00154576">
        <w:rPr>
          <w:rFonts w:cs="Times New Roman"/>
          <w:szCs w:val="20"/>
        </w:rPr>
        <w:t xml:space="preserve"> En Revista del Instituto Ítalo-Argentino de Historia, Genealogía y Heráldica N° IV. Buenos Aires. 2003</w:t>
      </w:r>
    </w:p>
  </w:footnote>
  <w:footnote w:id="24">
    <w:p w14:paraId="77C47B75" w14:textId="77777777" w:rsidR="00634065" w:rsidRPr="00154576" w:rsidRDefault="00634065" w:rsidP="00C30EB7">
      <w:pPr>
        <w:pStyle w:val="Textonotapie"/>
        <w:spacing w:line="360" w:lineRule="auto"/>
        <w:jc w:val="both"/>
        <w:rPr>
          <w:szCs w:val="20"/>
          <w:lang w:val="es-ES"/>
        </w:rPr>
      </w:pPr>
      <w:r w:rsidRPr="00154576">
        <w:rPr>
          <w:rStyle w:val="Refdenotaalpie"/>
          <w:szCs w:val="20"/>
        </w:rPr>
        <w:footnoteRef/>
      </w:r>
      <w:r w:rsidRPr="00154576">
        <w:rPr>
          <w:szCs w:val="20"/>
        </w:rPr>
        <w:t xml:space="preserve"> </w:t>
      </w:r>
      <w:r w:rsidRPr="00154576">
        <w:rPr>
          <w:rFonts w:cs="Times New Roman"/>
          <w:szCs w:val="20"/>
        </w:rPr>
        <w:t xml:space="preserve">Udaondo, Enrique. </w:t>
      </w:r>
      <w:r w:rsidRPr="00154576">
        <w:rPr>
          <w:rFonts w:cs="Times New Roman"/>
          <w:i/>
          <w:szCs w:val="20"/>
        </w:rPr>
        <w:t>Uniformes militares usados en la Argentina desde el siglo XVI hasta nuestros días</w:t>
      </w:r>
      <w:r w:rsidRPr="00154576">
        <w:rPr>
          <w:rFonts w:cs="Times New Roman"/>
          <w:szCs w:val="20"/>
        </w:rPr>
        <w:t>. Buenos Aires. 1922</w:t>
      </w:r>
    </w:p>
  </w:footnote>
  <w:footnote w:id="25">
    <w:p w14:paraId="47C13409" w14:textId="77777777" w:rsidR="00634065" w:rsidRPr="00154576" w:rsidRDefault="00634065" w:rsidP="00C30EB7">
      <w:pPr>
        <w:pStyle w:val="Textonotapie"/>
        <w:spacing w:line="360" w:lineRule="auto"/>
        <w:jc w:val="both"/>
        <w:rPr>
          <w:szCs w:val="20"/>
          <w:lang w:val="es-ES"/>
        </w:rPr>
      </w:pPr>
      <w:r w:rsidRPr="00154576">
        <w:rPr>
          <w:rStyle w:val="Refdenotaalpie"/>
          <w:szCs w:val="20"/>
        </w:rPr>
        <w:footnoteRef/>
      </w:r>
      <w:r w:rsidRPr="00154576">
        <w:rPr>
          <w:szCs w:val="20"/>
        </w:rPr>
        <w:t xml:space="preserve"> </w:t>
      </w:r>
      <w:r w:rsidRPr="00154576">
        <w:rPr>
          <w:rFonts w:cs="Times New Roman"/>
          <w:szCs w:val="20"/>
        </w:rPr>
        <w:t xml:space="preserve">Crespo, Jorge. </w:t>
      </w:r>
      <w:r w:rsidRPr="00154576">
        <w:rPr>
          <w:rFonts w:cs="Times New Roman"/>
          <w:i/>
          <w:szCs w:val="20"/>
        </w:rPr>
        <w:t>Guía de uniformes militares: comandantes y jefes argentinos del Ejército 1865-1945</w:t>
      </w:r>
      <w:r w:rsidRPr="00154576">
        <w:rPr>
          <w:rFonts w:cs="Times New Roman"/>
          <w:szCs w:val="20"/>
        </w:rPr>
        <w:t>. Ayer y Hoy Ediciones. Buenos Aires. 2004</w:t>
      </w:r>
      <w:r w:rsidRPr="00154576">
        <w:rPr>
          <w:szCs w:val="20"/>
        </w:rPr>
        <w:t xml:space="preserve"> </w:t>
      </w:r>
    </w:p>
  </w:footnote>
  <w:footnote w:id="26">
    <w:p w14:paraId="59F612E9" w14:textId="77777777" w:rsidR="00634065" w:rsidRPr="00154576" w:rsidRDefault="00634065" w:rsidP="00C30EB7">
      <w:pPr>
        <w:pStyle w:val="Textonotapie"/>
        <w:spacing w:line="360" w:lineRule="auto"/>
        <w:jc w:val="both"/>
        <w:rPr>
          <w:szCs w:val="20"/>
          <w:lang w:val="es-ES"/>
        </w:rPr>
      </w:pPr>
      <w:r w:rsidRPr="00154576">
        <w:rPr>
          <w:rStyle w:val="Refdenotaalpie"/>
          <w:szCs w:val="20"/>
        </w:rPr>
        <w:footnoteRef/>
      </w:r>
      <w:r w:rsidR="007551A0" w:rsidRPr="00154576">
        <w:rPr>
          <w:szCs w:val="20"/>
        </w:rPr>
        <w:t xml:space="preserve"> </w:t>
      </w:r>
      <w:r w:rsidR="007551A0" w:rsidRPr="00154576">
        <w:rPr>
          <w:rFonts w:cs="Times New Roman"/>
          <w:szCs w:val="20"/>
        </w:rPr>
        <w:t>Mignaburu, Magdalena</w:t>
      </w:r>
      <w:r w:rsidR="007551A0" w:rsidRPr="00154576">
        <w:rPr>
          <w:rFonts w:cs="Times New Roman"/>
          <w:i/>
          <w:szCs w:val="20"/>
        </w:rPr>
        <w:t>. Los vascos en la Revolución de 1880 en la República Argentina</w:t>
      </w:r>
      <w:r w:rsidR="007551A0" w:rsidRPr="00154576">
        <w:rPr>
          <w:rFonts w:cs="Times New Roman"/>
          <w:szCs w:val="20"/>
        </w:rPr>
        <w:t>. Euskonews &amp; Media. 2003</w:t>
      </w:r>
      <w:r w:rsidRPr="00154576">
        <w:rPr>
          <w:szCs w:val="20"/>
        </w:rPr>
        <w:t xml:space="preserve"> </w:t>
      </w:r>
    </w:p>
  </w:footnote>
  <w:footnote w:id="27">
    <w:p w14:paraId="50406616" w14:textId="77777777" w:rsidR="00634065" w:rsidRPr="00154576" w:rsidRDefault="00634065" w:rsidP="00C30EB7">
      <w:pPr>
        <w:pStyle w:val="Standard"/>
        <w:spacing w:line="360" w:lineRule="auto"/>
        <w:jc w:val="both"/>
        <w:rPr>
          <w:rFonts w:cs="Times New Roman"/>
          <w:sz w:val="20"/>
          <w:szCs w:val="20"/>
        </w:rPr>
      </w:pPr>
      <w:r w:rsidRPr="00154576">
        <w:rPr>
          <w:rStyle w:val="Refdenotaalpie"/>
          <w:sz w:val="20"/>
          <w:szCs w:val="20"/>
        </w:rPr>
        <w:footnoteRef/>
      </w:r>
      <w:r w:rsidR="00E3106D" w:rsidRPr="00154576">
        <w:rPr>
          <w:sz w:val="20"/>
          <w:szCs w:val="20"/>
        </w:rPr>
        <w:t xml:space="preserve"> </w:t>
      </w:r>
      <w:r w:rsidR="00E3106D" w:rsidRPr="00154576">
        <w:rPr>
          <w:rFonts w:cs="Times New Roman"/>
          <w:sz w:val="20"/>
          <w:szCs w:val="20"/>
        </w:rPr>
        <w:t>Newland, Carlos. Una Nueva Irlanda: La Choza, irlandeses en General Rodríguez, Las Heras y Luján. Edición en línea Scribd.com</w:t>
      </w:r>
      <w:r w:rsidRPr="00154576">
        <w:rPr>
          <w:sz w:val="20"/>
          <w:szCs w:val="20"/>
        </w:rPr>
        <w:t xml:space="preserve"> </w:t>
      </w:r>
    </w:p>
  </w:footnote>
  <w:footnote w:id="28">
    <w:p w14:paraId="519933FB" w14:textId="77777777" w:rsidR="002F5EF0" w:rsidRPr="00154576" w:rsidRDefault="002F5EF0" w:rsidP="00C30EB7">
      <w:pPr>
        <w:pStyle w:val="Textonotapie"/>
        <w:spacing w:line="360" w:lineRule="auto"/>
        <w:jc w:val="both"/>
        <w:rPr>
          <w:szCs w:val="20"/>
          <w:lang w:val="es-ES"/>
        </w:rPr>
      </w:pPr>
      <w:r w:rsidRPr="00154576">
        <w:rPr>
          <w:rStyle w:val="Refdenotaalpie"/>
          <w:szCs w:val="20"/>
        </w:rPr>
        <w:footnoteRef/>
      </w:r>
      <w:r w:rsidRPr="00154576">
        <w:rPr>
          <w:szCs w:val="20"/>
        </w:rPr>
        <w:t xml:space="preserve"> </w:t>
      </w:r>
      <w:r w:rsidRPr="00154576">
        <w:rPr>
          <w:rFonts w:cs="Times New Roman"/>
          <w:szCs w:val="20"/>
        </w:rPr>
        <w:t xml:space="preserve">Rodríguez, Adolfo. </w:t>
      </w:r>
      <w:r w:rsidRPr="00154576">
        <w:rPr>
          <w:rFonts w:cs="Times New Roman"/>
          <w:i/>
          <w:szCs w:val="20"/>
        </w:rPr>
        <w:t>Historia de la Policía Federal Argentina</w:t>
      </w:r>
      <w:r w:rsidRPr="00154576">
        <w:rPr>
          <w:rFonts w:cs="Times New Roman"/>
          <w:szCs w:val="20"/>
        </w:rPr>
        <w:t>. Tomo VI 1880-1916. Editorial Policial. Buenos Aires. 1980</w:t>
      </w:r>
    </w:p>
  </w:footnote>
  <w:footnote w:id="29">
    <w:p w14:paraId="7D6C03CA" w14:textId="77777777" w:rsidR="005F1795" w:rsidRPr="00154576" w:rsidRDefault="005F1795" w:rsidP="00C30EB7">
      <w:pPr>
        <w:pStyle w:val="Standard"/>
        <w:spacing w:line="360" w:lineRule="auto"/>
        <w:jc w:val="both"/>
        <w:rPr>
          <w:sz w:val="20"/>
          <w:szCs w:val="20"/>
          <w:lang w:val="es-ES"/>
        </w:rPr>
      </w:pPr>
      <w:r w:rsidRPr="00154576">
        <w:rPr>
          <w:rStyle w:val="Refdenotaalpie"/>
          <w:sz w:val="20"/>
          <w:szCs w:val="20"/>
        </w:rPr>
        <w:footnoteRef/>
      </w:r>
      <w:r w:rsidRPr="00154576">
        <w:rPr>
          <w:sz w:val="20"/>
          <w:szCs w:val="20"/>
        </w:rPr>
        <w:t xml:space="preserve"> </w:t>
      </w:r>
      <w:r w:rsidRPr="00154576">
        <w:rPr>
          <w:rFonts w:cs="Times New Roman"/>
          <w:sz w:val="20"/>
          <w:szCs w:val="20"/>
        </w:rPr>
        <w:t xml:space="preserve">Olivera, Miguel. </w:t>
      </w:r>
      <w:r w:rsidRPr="00154576">
        <w:rPr>
          <w:rFonts w:cs="Times New Roman"/>
          <w:i/>
          <w:sz w:val="20"/>
          <w:szCs w:val="20"/>
        </w:rPr>
        <w:t xml:space="preserve">El ramo de olivo. </w:t>
      </w:r>
      <w:r w:rsidRPr="00154576">
        <w:rPr>
          <w:rFonts w:cs="Times New Roman"/>
          <w:sz w:val="20"/>
          <w:szCs w:val="20"/>
        </w:rPr>
        <w:t>Emecé. Buenos Aires. 1985</w:t>
      </w:r>
    </w:p>
  </w:footnote>
  <w:footnote w:id="30">
    <w:p w14:paraId="33DA53E5" w14:textId="77777777" w:rsidR="00713BB1" w:rsidRPr="00154576" w:rsidRDefault="00713BB1" w:rsidP="00C30EB7">
      <w:pPr>
        <w:pStyle w:val="Textonotapie"/>
        <w:spacing w:line="360" w:lineRule="auto"/>
        <w:jc w:val="both"/>
        <w:rPr>
          <w:szCs w:val="20"/>
          <w:lang w:val="es-ES"/>
        </w:rPr>
      </w:pPr>
      <w:r w:rsidRPr="00154576">
        <w:rPr>
          <w:rStyle w:val="Refdenotaalpie"/>
          <w:szCs w:val="20"/>
        </w:rPr>
        <w:footnoteRef/>
      </w:r>
      <w:r w:rsidRPr="00154576">
        <w:rPr>
          <w:szCs w:val="20"/>
        </w:rPr>
        <w:t xml:space="preserve"> </w:t>
      </w:r>
      <w:r w:rsidRPr="00154576">
        <w:rPr>
          <w:rFonts w:cs="Times New Roman"/>
          <w:szCs w:val="20"/>
        </w:rPr>
        <w:t xml:space="preserve">Cansanello, Carlos. </w:t>
      </w:r>
      <w:r w:rsidRPr="00154576">
        <w:rPr>
          <w:rFonts w:cs="Times New Roman"/>
          <w:i/>
          <w:szCs w:val="20"/>
        </w:rPr>
        <w:t>Pueblos, lugares y fronteras de la provincia de Buenos Aires en la primera parte del siglo XIX</w:t>
      </w:r>
      <w:r w:rsidRPr="00154576">
        <w:rPr>
          <w:rFonts w:cs="Times New Roman"/>
          <w:szCs w:val="20"/>
        </w:rPr>
        <w:t>. Jahrbuch Für Geschichte Lateinamerikas Böhlau Verlag Köln Weimar Wien Nº 35. Böhlau Verlag Köln Weimar Wien. Colonia. 1998.</w:t>
      </w:r>
    </w:p>
  </w:footnote>
  <w:footnote w:id="31">
    <w:p w14:paraId="59D1473D" w14:textId="77777777" w:rsidR="009F51F7" w:rsidRPr="00154576" w:rsidRDefault="009F51F7" w:rsidP="00C30EB7">
      <w:pPr>
        <w:pStyle w:val="Textonotapie"/>
        <w:spacing w:line="360" w:lineRule="auto"/>
        <w:jc w:val="both"/>
        <w:rPr>
          <w:szCs w:val="20"/>
          <w:lang w:val="es-ES"/>
        </w:rPr>
      </w:pPr>
      <w:r w:rsidRPr="00154576">
        <w:rPr>
          <w:rStyle w:val="Refdenotaalpie"/>
          <w:szCs w:val="20"/>
        </w:rPr>
        <w:footnoteRef/>
      </w:r>
      <w:r w:rsidRPr="00154576">
        <w:rPr>
          <w:szCs w:val="20"/>
        </w:rPr>
        <w:t xml:space="preserve"> </w:t>
      </w:r>
      <w:r w:rsidRPr="00154576">
        <w:rPr>
          <w:rFonts w:cs="Times New Roman"/>
          <w:szCs w:val="20"/>
        </w:rPr>
        <w:t xml:space="preserve">Andreucci, Bibiana. </w:t>
      </w:r>
      <w:r w:rsidRPr="00154576">
        <w:rPr>
          <w:rFonts w:cs="Times New Roman"/>
          <w:i/>
          <w:szCs w:val="20"/>
        </w:rPr>
        <w:t>Labradores de frontera: La guardia de Luján y Chivilcoy 1780-1860</w:t>
      </w:r>
      <w:r w:rsidRPr="00154576">
        <w:rPr>
          <w:rFonts w:cs="Times New Roman"/>
          <w:szCs w:val="20"/>
        </w:rPr>
        <w:t xml:space="preserve">. Prohistoria Ediciones. Rosario. 2011. </w:t>
      </w:r>
      <w:r w:rsidRPr="00154576">
        <w:rPr>
          <w:szCs w:val="20"/>
        </w:rPr>
        <w:t xml:space="preserve"> </w:t>
      </w:r>
    </w:p>
  </w:footnote>
  <w:footnote w:id="32">
    <w:p w14:paraId="4CA6E133" w14:textId="77777777" w:rsidR="009F51F7" w:rsidRPr="00154576" w:rsidRDefault="009F51F7" w:rsidP="00C30EB7">
      <w:pPr>
        <w:pStyle w:val="Textonotapie"/>
        <w:spacing w:line="360" w:lineRule="auto"/>
        <w:jc w:val="both"/>
        <w:rPr>
          <w:szCs w:val="20"/>
          <w:lang w:val="es-ES"/>
        </w:rPr>
      </w:pPr>
      <w:r w:rsidRPr="00154576">
        <w:rPr>
          <w:rStyle w:val="Refdenotaalpie"/>
          <w:szCs w:val="20"/>
        </w:rPr>
        <w:footnoteRef/>
      </w:r>
      <w:r w:rsidRPr="00154576">
        <w:rPr>
          <w:szCs w:val="20"/>
        </w:rPr>
        <w:t xml:space="preserve"> </w:t>
      </w:r>
      <w:r w:rsidRPr="00154576">
        <w:rPr>
          <w:rFonts w:cs="Times New Roman"/>
          <w:szCs w:val="20"/>
        </w:rPr>
        <w:t xml:space="preserve">Gómez Romero, Facundo. </w:t>
      </w:r>
      <w:r w:rsidRPr="00154576">
        <w:rPr>
          <w:rFonts w:cs="Times New Roman"/>
          <w:i/>
          <w:szCs w:val="20"/>
        </w:rPr>
        <w:t>Vagos, desertores y malentretenidos</w:t>
      </w:r>
      <w:r w:rsidRPr="00154576">
        <w:rPr>
          <w:rFonts w:cs="Times New Roman"/>
          <w:szCs w:val="20"/>
        </w:rPr>
        <w:t>. Editorial Vergara. Buenos Aires. 2012</w:t>
      </w:r>
      <w:r w:rsidRPr="00154576">
        <w:rPr>
          <w:szCs w:val="20"/>
        </w:rPr>
        <w:t xml:space="preserve"> </w:t>
      </w:r>
    </w:p>
  </w:footnote>
  <w:footnote w:id="33">
    <w:p w14:paraId="391A4CE6" w14:textId="77777777" w:rsidR="00F1755D" w:rsidRPr="00154576" w:rsidRDefault="00F1755D" w:rsidP="00C30EB7">
      <w:pPr>
        <w:pStyle w:val="Textonotapie"/>
        <w:spacing w:line="360" w:lineRule="auto"/>
        <w:jc w:val="both"/>
        <w:rPr>
          <w:szCs w:val="20"/>
          <w:lang w:val="es-ES"/>
        </w:rPr>
      </w:pPr>
      <w:r w:rsidRPr="00154576">
        <w:rPr>
          <w:rStyle w:val="Refdenotaalpie"/>
          <w:szCs w:val="20"/>
        </w:rPr>
        <w:footnoteRef/>
      </w:r>
      <w:r w:rsidRPr="00154576">
        <w:rPr>
          <w:szCs w:val="20"/>
        </w:rPr>
        <w:t xml:space="preserve"> </w:t>
      </w:r>
      <w:r w:rsidRPr="00154576">
        <w:rPr>
          <w:rFonts w:cs="Times New Roman"/>
          <w:szCs w:val="20"/>
        </w:rPr>
        <w:t xml:space="preserve">Johnson, Matthew. </w:t>
      </w:r>
      <w:r w:rsidRPr="00154576">
        <w:rPr>
          <w:rFonts w:cs="Times New Roman"/>
          <w:i/>
          <w:szCs w:val="20"/>
        </w:rPr>
        <w:t>Teoría arqueológica.</w:t>
      </w:r>
      <w:r w:rsidRPr="00154576">
        <w:rPr>
          <w:rFonts w:cs="Times New Roman"/>
          <w:szCs w:val="20"/>
        </w:rPr>
        <w:t xml:space="preserve"> Editorial Ariel, Barcelona. 2000 </w:t>
      </w:r>
      <w:r w:rsidRPr="00154576">
        <w:rPr>
          <w:szCs w:val="20"/>
        </w:rPr>
        <w:t xml:space="preserve"> </w:t>
      </w:r>
    </w:p>
  </w:footnote>
  <w:footnote w:id="34">
    <w:p w14:paraId="4104F88F" w14:textId="77777777" w:rsidR="005E2360" w:rsidRPr="00154576" w:rsidRDefault="005E2360" w:rsidP="00C30EB7">
      <w:pPr>
        <w:pStyle w:val="Textonotapie"/>
        <w:spacing w:line="360" w:lineRule="auto"/>
        <w:jc w:val="both"/>
        <w:rPr>
          <w:szCs w:val="20"/>
          <w:lang w:val="es-ES"/>
        </w:rPr>
      </w:pPr>
      <w:r w:rsidRPr="00154576">
        <w:rPr>
          <w:rStyle w:val="Refdenotaalpie"/>
          <w:szCs w:val="20"/>
        </w:rPr>
        <w:footnoteRef/>
      </w:r>
      <w:r w:rsidRPr="00154576">
        <w:rPr>
          <w:szCs w:val="20"/>
        </w:rPr>
        <w:t xml:space="preserve"> </w:t>
      </w:r>
      <w:r w:rsidRPr="00154576">
        <w:rPr>
          <w:rFonts w:cs="Times New Roman"/>
          <w:szCs w:val="20"/>
        </w:rPr>
        <w:t xml:space="preserve">Álvarez Kern, Arno. </w:t>
      </w:r>
      <w:r w:rsidRPr="00154576">
        <w:rPr>
          <w:rFonts w:cs="Times New Roman"/>
          <w:i/>
          <w:szCs w:val="20"/>
        </w:rPr>
        <w:t>La reconstitución arqueológica del pasado: el papel de las teorías como instrumental heurístico</w:t>
      </w:r>
      <w:r w:rsidRPr="00154576">
        <w:rPr>
          <w:rFonts w:cs="Times New Roman"/>
          <w:szCs w:val="20"/>
        </w:rPr>
        <w:t>. En Actas del Simposio Nacional e Internacional "Teoría y Práctica de la Arqueología Histórica Latinoamericana". Escuela de Antropología. Facultad de Humanidades y Artes. UNR. Rosario. 2011.</w:t>
      </w:r>
      <w:r w:rsidRPr="00154576">
        <w:rPr>
          <w:szCs w:val="20"/>
        </w:rPr>
        <w:t xml:space="preserve"> </w:t>
      </w:r>
    </w:p>
  </w:footnote>
  <w:footnote w:id="35">
    <w:p w14:paraId="76C05A17" w14:textId="77777777" w:rsidR="00265FF9" w:rsidRPr="00154576" w:rsidRDefault="00265FF9" w:rsidP="00C30EB7">
      <w:pPr>
        <w:pStyle w:val="Standard"/>
        <w:spacing w:line="360" w:lineRule="auto"/>
        <w:jc w:val="both"/>
        <w:rPr>
          <w:sz w:val="20"/>
          <w:szCs w:val="20"/>
          <w:lang w:val="es-ES"/>
        </w:rPr>
      </w:pPr>
      <w:r w:rsidRPr="00154576">
        <w:rPr>
          <w:rStyle w:val="Refdenotaalpie"/>
          <w:sz w:val="20"/>
          <w:szCs w:val="20"/>
        </w:rPr>
        <w:footnoteRef/>
      </w:r>
      <w:r w:rsidRPr="00154576">
        <w:rPr>
          <w:sz w:val="20"/>
          <w:szCs w:val="20"/>
        </w:rPr>
        <w:t xml:space="preserve"> </w:t>
      </w:r>
      <w:r w:rsidRPr="00154576">
        <w:rPr>
          <w:rFonts w:cs="Times New Roman"/>
          <w:sz w:val="20"/>
          <w:szCs w:val="20"/>
        </w:rPr>
        <w:t xml:space="preserve">Ramos, Mariano. </w:t>
      </w:r>
      <w:r w:rsidRPr="00154576">
        <w:rPr>
          <w:rFonts w:cs="Times New Roman"/>
          <w:i/>
          <w:sz w:val="20"/>
          <w:szCs w:val="20"/>
        </w:rPr>
        <w:t>Problemas acerca del pasado y abordajes compartidos. Dificultades respecto de esquemas -y algunas otras cosas- en la historia de la ciencia</w:t>
      </w:r>
      <w:r w:rsidRPr="00154576">
        <w:rPr>
          <w:rFonts w:cs="Times New Roman"/>
          <w:sz w:val="20"/>
          <w:szCs w:val="20"/>
        </w:rPr>
        <w:t>. En Rocchietti, Ana María (Editora) Anuario de Arqueología. Departamento de Arqueología. Escuela de Antropología. Facultad de Humanidades y Artes. UNR. Rosario. 2010</w:t>
      </w:r>
      <w:r w:rsidRPr="00154576">
        <w:rPr>
          <w:sz w:val="20"/>
          <w:szCs w:val="20"/>
        </w:rPr>
        <w:t xml:space="preserve"> </w:t>
      </w:r>
    </w:p>
  </w:footnote>
  <w:footnote w:id="36">
    <w:p w14:paraId="4C4D23E2" w14:textId="77777777" w:rsidR="005B7EC3" w:rsidRPr="00154576" w:rsidRDefault="005B7EC3" w:rsidP="00C30EB7">
      <w:pPr>
        <w:pStyle w:val="Textonotapie"/>
        <w:spacing w:line="360" w:lineRule="auto"/>
        <w:jc w:val="both"/>
        <w:rPr>
          <w:szCs w:val="20"/>
          <w:lang w:val="es-ES"/>
        </w:rPr>
      </w:pPr>
      <w:r w:rsidRPr="00154576">
        <w:rPr>
          <w:rStyle w:val="Refdenotaalpie"/>
          <w:szCs w:val="20"/>
        </w:rPr>
        <w:footnoteRef/>
      </w:r>
      <w:r w:rsidRPr="00154576">
        <w:rPr>
          <w:szCs w:val="20"/>
        </w:rPr>
        <w:t xml:space="preserve"> </w:t>
      </w:r>
      <w:r w:rsidRPr="00154576">
        <w:rPr>
          <w:rFonts w:cs="Times New Roman"/>
          <w:bCs/>
          <w:szCs w:val="20"/>
        </w:rPr>
        <w:t xml:space="preserve">Clastres, Pierre. </w:t>
      </w:r>
      <w:r w:rsidRPr="00154576">
        <w:rPr>
          <w:rFonts w:cs="Times New Roman"/>
          <w:bCs/>
          <w:i/>
          <w:szCs w:val="20"/>
        </w:rPr>
        <w:t>La sociedad contra el estado</w:t>
      </w:r>
      <w:r w:rsidRPr="00154576">
        <w:rPr>
          <w:rFonts w:cs="Times New Roman"/>
          <w:bCs/>
          <w:szCs w:val="20"/>
        </w:rPr>
        <w:t>. Virus editorial. Barcelona. 2010</w:t>
      </w:r>
    </w:p>
  </w:footnote>
  <w:footnote w:id="37">
    <w:p w14:paraId="466674EF" w14:textId="77777777" w:rsidR="00E47539" w:rsidRPr="00154576" w:rsidRDefault="00E47539" w:rsidP="00C30EB7">
      <w:pPr>
        <w:pStyle w:val="Textonotapie"/>
        <w:spacing w:line="360" w:lineRule="auto"/>
        <w:jc w:val="both"/>
        <w:rPr>
          <w:szCs w:val="20"/>
          <w:lang w:val="es-ES"/>
        </w:rPr>
      </w:pPr>
      <w:r w:rsidRPr="00154576">
        <w:rPr>
          <w:rStyle w:val="Refdenotaalpie"/>
          <w:szCs w:val="20"/>
        </w:rPr>
        <w:footnoteRef/>
      </w:r>
      <w:r w:rsidRPr="00154576">
        <w:rPr>
          <w:szCs w:val="20"/>
        </w:rPr>
        <w:t xml:space="preserve"> </w:t>
      </w:r>
      <w:r w:rsidRPr="00154576">
        <w:rPr>
          <w:rFonts w:cs="Times New Roman"/>
          <w:szCs w:val="20"/>
        </w:rPr>
        <w:t xml:space="preserve">Parker, Geoffrey. </w:t>
      </w:r>
      <w:r w:rsidRPr="00154576">
        <w:rPr>
          <w:rFonts w:cs="Times New Roman"/>
          <w:i/>
          <w:szCs w:val="20"/>
        </w:rPr>
        <w:t>La revolución militar: innovación militar y apogeo de Occidente</w:t>
      </w:r>
      <w:r w:rsidRPr="00154576">
        <w:rPr>
          <w:rFonts w:cs="Times New Roman"/>
          <w:szCs w:val="20"/>
        </w:rPr>
        <w:t>. Alianza. Madrid. 2002</w:t>
      </w:r>
    </w:p>
  </w:footnote>
  <w:footnote w:id="38">
    <w:p w14:paraId="63A0DAE0" w14:textId="77777777" w:rsidR="00DF4E0B" w:rsidRPr="00154576" w:rsidRDefault="00DF4E0B" w:rsidP="00C30EB7">
      <w:pPr>
        <w:pStyle w:val="Textonotapie"/>
        <w:spacing w:line="360" w:lineRule="auto"/>
        <w:jc w:val="both"/>
        <w:rPr>
          <w:szCs w:val="20"/>
          <w:lang w:val="es-ES"/>
        </w:rPr>
      </w:pPr>
      <w:r w:rsidRPr="00154576">
        <w:rPr>
          <w:rStyle w:val="Refdenotaalpie"/>
          <w:szCs w:val="20"/>
        </w:rPr>
        <w:footnoteRef/>
      </w:r>
      <w:r w:rsidRPr="00154576">
        <w:rPr>
          <w:szCs w:val="20"/>
        </w:rPr>
        <w:t xml:space="preserve"> </w:t>
      </w:r>
      <w:r w:rsidRPr="00154576">
        <w:rPr>
          <w:rFonts w:cs="Times New Roman"/>
          <w:szCs w:val="20"/>
        </w:rPr>
        <w:t xml:space="preserve">Landa, Carlos et Hernández de Lara, Odlanyer (Editores). </w:t>
      </w:r>
      <w:r w:rsidRPr="00154576">
        <w:rPr>
          <w:rFonts w:cs="Times New Roman"/>
          <w:i/>
          <w:szCs w:val="20"/>
        </w:rPr>
        <w:t>Sobre campos de batalla: Arqueología de conflictos bélicos en América Latina</w:t>
      </w:r>
      <w:r w:rsidRPr="00154576">
        <w:rPr>
          <w:rFonts w:cs="Times New Roman"/>
          <w:szCs w:val="20"/>
        </w:rPr>
        <w:t>. Aspha. Buenos Aires. 2014</w:t>
      </w:r>
    </w:p>
  </w:footnote>
  <w:footnote w:id="39">
    <w:p w14:paraId="2CF9AC5A" w14:textId="77777777" w:rsidR="003F4DAB" w:rsidRPr="00154576" w:rsidRDefault="003F4DAB" w:rsidP="00C30EB7">
      <w:pPr>
        <w:pStyle w:val="Standard"/>
        <w:spacing w:line="360" w:lineRule="auto"/>
        <w:jc w:val="both"/>
        <w:rPr>
          <w:sz w:val="20"/>
          <w:szCs w:val="20"/>
          <w:lang w:val="es-ES"/>
        </w:rPr>
      </w:pPr>
      <w:r w:rsidRPr="00154576">
        <w:rPr>
          <w:rStyle w:val="Refdenotaalpie"/>
          <w:sz w:val="20"/>
          <w:szCs w:val="20"/>
        </w:rPr>
        <w:footnoteRef/>
      </w:r>
      <w:r w:rsidRPr="00154576">
        <w:rPr>
          <w:sz w:val="20"/>
          <w:szCs w:val="20"/>
        </w:rPr>
        <w:t xml:space="preserve"> </w:t>
      </w:r>
      <w:r w:rsidRPr="00154576">
        <w:rPr>
          <w:rFonts w:cs="Times New Roman"/>
          <w:sz w:val="20"/>
          <w:szCs w:val="20"/>
        </w:rPr>
        <w:t>Ramos, Mariano et al. Arqueología histórica de la Guerra del Paraná. En Cuadernos de Antropología N° 10. UNLU. Luján. 2013</w:t>
      </w:r>
    </w:p>
  </w:footnote>
  <w:footnote w:id="40">
    <w:p w14:paraId="0155BE88" w14:textId="77777777" w:rsidR="003F4DAB" w:rsidRPr="00154576" w:rsidRDefault="003F4DAB" w:rsidP="00C30EB7">
      <w:pPr>
        <w:pStyle w:val="Textonotapie"/>
        <w:spacing w:line="360" w:lineRule="auto"/>
        <w:jc w:val="both"/>
        <w:rPr>
          <w:szCs w:val="20"/>
          <w:lang w:val="es-ES"/>
        </w:rPr>
      </w:pPr>
      <w:r w:rsidRPr="00154576">
        <w:rPr>
          <w:rStyle w:val="Refdenotaalpie"/>
          <w:szCs w:val="20"/>
        </w:rPr>
        <w:footnoteRef/>
      </w:r>
      <w:r w:rsidRPr="00154576">
        <w:rPr>
          <w:szCs w:val="20"/>
        </w:rPr>
        <w:t xml:space="preserve"> </w:t>
      </w:r>
      <w:r w:rsidRPr="00154576">
        <w:rPr>
          <w:rFonts w:cs="Times New Roman"/>
          <w:szCs w:val="20"/>
        </w:rPr>
        <w:t>Landa, Carlos. Fierros viejos y fieros soldados</w:t>
      </w:r>
      <w:r w:rsidRPr="00154576">
        <w:rPr>
          <w:rFonts w:cs="Times New Roman"/>
          <w:i/>
          <w:szCs w:val="20"/>
        </w:rPr>
        <w:t>. Arqueometalurgia de materiales provenientes de un asentamiento militar de fines del siglo XIX</w:t>
      </w:r>
      <w:r w:rsidRPr="00154576">
        <w:rPr>
          <w:rFonts w:cs="Times New Roman"/>
          <w:szCs w:val="20"/>
        </w:rPr>
        <w:t>. Tesis de Licenciatura. UBA. Facultad de Filosofía y Letras. Departamento de Ciencias Antropológicas. Buenos Aires. 2006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0DCB"/>
    <w:multiLevelType w:val="hybridMultilevel"/>
    <w:tmpl w:val="532C455A"/>
    <w:lvl w:ilvl="0" w:tplc="0C0A000F">
      <w:start w:val="1"/>
      <w:numFmt w:val="decimal"/>
      <w:lvlText w:val="%1."/>
      <w:lvlJc w:val="left"/>
      <w:pPr>
        <w:ind w:left="360" w:hanging="360"/>
      </w:pPr>
      <w:rPr>
        <w:rFonts w:hint="default"/>
        <w:b w:val="0"/>
        <w:u w:val="none"/>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8002495"/>
    <w:multiLevelType w:val="hybridMultilevel"/>
    <w:tmpl w:val="0CD0D68C"/>
    <w:lvl w:ilvl="0" w:tplc="66ECCA3C">
      <w:start w:val="1"/>
      <w:numFmt w:val="bullet"/>
      <w:lvlText w:val="-"/>
      <w:lvlJc w:val="left"/>
      <w:pPr>
        <w:ind w:left="360" w:hanging="360"/>
      </w:pPr>
      <w:rPr>
        <w:rFonts w:ascii="Times New Roman" w:eastAsia="SimSun" w:hAnsi="Times New Roman" w:cs="Times New Roman"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179D1A16"/>
    <w:multiLevelType w:val="hybridMultilevel"/>
    <w:tmpl w:val="69BE036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1D503D85"/>
    <w:multiLevelType w:val="hybridMultilevel"/>
    <w:tmpl w:val="CA06FC92"/>
    <w:lvl w:ilvl="0" w:tplc="66ECCA3C">
      <w:start w:val="1"/>
      <w:numFmt w:val="bullet"/>
      <w:lvlText w:val="-"/>
      <w:lvlJc w:val="left"/>
      <w:pPr>
        <w:ind w:left="360" w:hanging="360"/>
      </w:pPr>
      <w:rPr>
        <w:rFonts w:ascii="Times New Roman" w:eastAsia="SimSu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2CE038E"/>
    <w:multiLevelType w:val="hybridMultilevel"/>
    <w:tmpl w:val="AD4E3686"/>
    <w:lvl w:ilvl="0" w:tplc="0C0A000F">
      <w:start w:val="1"/>
      <w:numFmt w:val="decimal"/>
      <w:lvlText w:val="%1."/>
      <w:lvlJc w:val="left"/>
      <w:pPr>
        <w:ind w:left="720" w:hanging="360"/>
      </w:pPr>
      <w:rPr>
        <w:rFonts w:hint="default"/>
        <w:b w:val="0"/>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0BC1C85"/>
    <w:multiLevelType w:val="multilevel"/>
    <w:tmpl w:val="ADBC7B88"/>
    <w:lvl w:ilvl="0">
      <w:start w:val="19"/>
      <w:numFmt w:val="none"/>
      <w:lvlText w:val="%1"/>
      <w:lvlJc w:val="left"/>
      <w:pPr>
        <w:ind w:left="720" w:hanging="360"/>
      </w:pPr>
      <w:rPr>
        <w:rFonts w:ascii="Times New Roman" w:eastAsia="SimSu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41563F4E"/>
    <w:multiLevelType w:val="multilevel"/>
    <w:tmpl w:val="8B023B20"/>
    <w:lvl w:ilvl="0">
      <w:numFmt w:val="bullet"/>
      <w:lvlText w:val="-"/>
      <w:lvlJc w:val="left"/>
      <w:pPr>
        <w:ind w:left="720" w:hanging="360"/>
      </w:pPr>
      <w:rPr>
        <w:rFonts w:ascii="Times New Roman" w:eastAsia="SimSu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BDC084D"/>
    <w:multiLevelType w:val="multilevel"/>
    <w:tmpl w:val="44DE68CC"/>
    <w:styleLink w:val="WWNum3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6E866870"/>
    <w:multiLevelType w:val="multilevel"/>
    <w:tmpl w:val="A9C42F3C"/>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54E6FE8"/>
    <w:multiLevelType w:val="hybridMultilevel"/>
    <w:tmpl w:val="AE2662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8"/>
  </w:num>
  <w:num w:numId="3">
    <w:abstractNumId w:val="5"/>
  </w:num>
  <w:num w:numId="4">
    <w:abstractNumId w:val="6"/>
  </w:num>
  <w:num w:numId="5">
    <w:abstractNumId w:val="2"/>
  </w:num>
  <w:num w:numId="6">
    <w:abstractNumId w:val="1"/>
  </w:num>
  <w:num w:numId="7">
    <w:abstractNumId w:val="3"/>
  </w:num>
  <w:num w:numId="8">
    <w:abstractNumId w:val="9"/>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8"/>
  <w:proofState w:spelling="clean"/>
  <w:defaultTabStop w:val="709"/>
  <w:autoHyphenation/>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056"/>
    <w:rsid w:val="00003FB6"/>
    <w:rsid w:val="00004483"/>
    <w:rsid w:val="00005E45"/>
    <w:rsid w:val="00014740"/>
    <w:rsid w:val="0004235B"/>
    <w:rsid w:val="00054501"/>
    <w:rsid w:val="0007118C"/>
    <w:rsid w:val="00081415"/>
    <w:rsid w:val="00091A72"/>
    <w:rsid w:val="00092F51"/>
    <w:rsid w:val="00096976"/>
    <w:rsid w:val="000A5766"/>
    <w:rsid w:val="000A6310"/>
    <w:rsid w:val="000A6C6E"/>
    <w:rsid w:val="000B18A6"/>
    <w:rsid w:val="000B1D2E"/>
    <w:rsid w:val="000B41BC"/>
    <w:rsid w:val="000C1857"/>
    <w:rsid w:val="000D2E4C"/>
    <w:rsid w:val="000D76DA"/>
    <w:rsid w:val="000E2779"/>
    <w:rsid w:val="000F0690"/>
    <w:rsid w:val="00102039"/>
    <w:rsid w:val="0011012A"/>
    <w:rsid w:val="00132819"/>
    <w:rsid w:val="00142D05"/>
    <w:rsid w:val="00151665"/>
    <w:rsid w:val="00154576"/>
    <w:rsid w:val="00161A5B"/>
    <w:rsid w:val="0016254F"/>
    <w:rsid w:val="001930F9"/>
    <w:rsid w:val="00194596"/>
    <w:rsid w:val="00195D65"/>
    <w:rsid w:val="001A2D54"/>
    <w:rsid w:val="001A30B6"/>
    <w:rsid w:val="001B781A"/>
    <w:rsid w:val="001D1312"/>
    <w:rsid w:val="0020287E"/>
    <w:rsid w:val="002063CF"/>
    <w:rsid w:val="00210D25"/>
    <w:rsid w:val="00212874"/>
    <w:rsid w:val="0021327B"/>
    <w:rsid w:val="00216594"/>
    <w:rsid w:val="002174C0"/>
    <w:rsid w:val="00222DD4"/>
    <w:rsid w:val="00230E55"/>
    <w:rsid w:val="002578A7"/>
    <w:rsid w:val="00265FF9"/>
    <w:rsid w:val="00285683"/>
    <w:rsid w:val="00285A58"/>
    <w:rsid w:val="002878C0"/>
    <w:rsid w:val="00294D27"/>
    <w:rsid w:val="002B4DC8"/>
    <w:rsid w:val="002D0E36"/>
    <w:rsid w:val="002E1976"/>
    <w:rsid w:val="002F2521"/>
    <w:rsid w:val="002F5EF0"/>
    <w:rsid w:val="00301D58"/>
    <w:rsid w:val="00314158"/>
    <w:rsid w:val="00315603"/>
    <w:rsid w:val="00315E2A"/>
    <w:rsid w:val="00352C4D"/>
    <w:rsid w:val="003632CA"/>
    <w:rsid w:val="00370A36"/>
    <w:rsid w:val="00383EED"/>
    <w:rsid w:val="003918E3"/>
    <w:rsid w:val="003941CA"/>
    <w:rsid w:val="0039602E"/>
    <w:rsid w:val="003969ED"/>
    <w:rsid w:val="003B3083"/>
    <w:rsid w:val="003D2E9F"/>
    <w:rsid w:val="003D4056"/>
    <w:rsid w:val="003E1640"/>
    <w:rsid w:val="003E2F2F"/>
    <w:rsid w:val="003E668E"/>
    <w:rsid w:val="003E6ADA"/>
    <w:rsid w:val="003F4DAB"/>
    <w:rsid w:val="0041348E"/>
    <w:rsid w:val="00415DA4"/>
    <w:rsid w:val="0042100C"/>
    <w:rsid w:val="00424E35"/>
    <w:rsid w:val="00430590"/>
    <w:rsid w:val="00434AD3"/>
    <w:rsid w:val="00451D9B"/>
    <w:rsid w:val="00452294"/>
    <w:rsid w:val="004534D0"/>
    <w:rsid w:val="00473756"/>
    <w:rsid w:val="004750D9"/>
    <w:rsid w:val="00477FEE"/>
    <w:rsid w:val="0049155A"/>
    <w:rsid w:val="004947BD"/>
    <w:rsid w:val="00494ED0"/>
    <w:rsid w:val="00496308"/>
    <w:rsid w:val="004A00A3"/>
    <w:rsid w:val="004A0975"/>
    <w:rsid w:val="004B2797"/>
    <w:rsid w:val="004C221F"/>
    <w:rsid w:val="004C3549"/>
    <w:rsid w:val="004D107F"/>
    <w:rsid w:val="004D1F59"/>
    <w:rsid w:val="004D5978"/>
    <w:rsid w:val="004E05C9"/>
    <w:rsid w:val="004E1FE6"/>
    <w:rsid w:val="004E700E"/>
    <w:rsid w:val="004F18B3"/>
    <w:rsid w:val="005240D9"/>
    <w:rsid w:val="005373FF"/>
    <w:rsid w:val="00541E1E"/>
    <w:rsid w:val="00543886"/>
    <w:rsid w:val="0056528C"/>
    <w:rsid w:val="0056604D"/>
    <w:rsid w:val="00571B67"/>
    <w:rsid w:val="005A574F"/>
    <w:rsid w:val="005A5932"/>
    <w:rsid w:val="005B138F"/>
    <w:rsid w:val="005B204A"/>
    <w:rsid w:val="005B7EC3"/>
    <w:rsid w:val="005C2CAB"/>
    <w:rsid w:val="005C34B9"/>
    <w:rsid w:val="005C6A85"/>
    <w:rsid w:val="005C7457"/>
    <w:rsid w:val="005D5A7F"/>
    <w:rsid w:val="005E10CA"/>
    <w:rsid w:val="005E2360"/>
    <w:rsid w:val="005E5AD4"/>
    <w:rsid w:val="005F1795"/>
    <w:rsid w:val="005F2BC2"/>
    <w:rsid w:val="005F5001"/>
    <w:rsid w:val="005F7239"/>
    <w:rsid w:val="00601BEA"/>
    <w:rsid w:val="00605E54"/>
    <w:rsid w:val="00611B7B"/>
    <w:rsid w:val="0061250D"/>
    <w:rsid w:val="006142CF"/>
    <w:rsid w:val="0062269F"/>
    <w:rsid w:val="00634065"/>
    <w:rsid w:val="006426F4"/>
    <w:rsid w:val="00651B9C"/>
    <w:rsid w:val="006656E3"/>
    <w:rsid w:val="00671E80"/>
    <w:rsid w:val="00672DD0"/>
    <w:rsid w:val="00677A76"/>
    <w:rsid w:val="0068202A"/>
    <w:rsid w:val="00691D92"/>
    <w:rsid w:val="00693802"/>
    <w:rsid w:val="006B6549"/>
    <w:rsid w:val="006E0615"/>
    <w:rsid w:val="006E1802"/>
    <w:rsid w:val="006F100A"/>
    <w:rsid w:val="006F1631"/>
    <w:rsid w:val="006F3107"/>
    <w:rsid w:val="007116A1"/>
    <w:rsid w:val="00713BB1"/>
    <w:rsid w:val="00730701"/>
    <w:rsid w:val="0073425F"/>
    <w:rsid w:val="00744288"/>
    <w:rsid w:val="007503C2"/>
    <w:rsid w:val="00751E02"/>
    <w:rsid w:val="007551A0"/>
    <w:rsid w:val="00775704"/>
    <w:rsid w:val="00786CBE"/>
    <w:rsid w:val="00791DEA"/>
    <w:rsid w:val="007B1C7C"/>
    <w:rsid w:val="007C168C"/>
    <w:rsid w:val="007D14F2"/>
    <w:rsid w:val="007D2897"/>
    <w:rsid w:val="007D6CDA"/>
    <w:rsid w:val="007F4D56"/>
    <w:rsid w:val="008025C6"/>
    <w:rsid w:val="0080725A"/>
    <w:rsid w:val="00811136"/>
    <w:rsid w:val="00811BF2"/>
    <w:rsid w:val="00824EF8"/>
    <w:rsid w:val="00837716"/>
    <w:rsid w:val="008418DB"/>
    <w:rsid w:val="008429FD"/>
    <w:rsid w:val="00843432"/>
    <w:rsid w:val="008629EB"/>
    <w:rsid w:val="00863FB8"/>
    <w:rsid w:val="00896D5C"/>
    <w:rsid w:val="008A629A"/>
    <w:rsid w:val="008A7C40"/>
    <w:rsid w:val="008B36E2"/>
    <w:rsid w:val="008C1F80"/>
    <w:rsid w:val="008C21D1"/>
    <w:rsid w:val="008C281F"/>
    <w:rsid w:val="008C2B8B"/>
    <w:rsid w:val="008D7E98"/>
    <w:rsid w:val="008F23D5"/>
    <w:rsid w:val="00902672"/>
    <w:rsid w:val="009353CA"/>
    <w:rsid w:val="00942738"/>
    <w:rsid w:val="00942C3F"/>
    <w:rsid w:val="00950CD3"/>
    <w:rsid w:val="00957703"/>
    <w:rsid w:val="009610C2"/>
    <w:rsid w:val="009736F9"/>
    <w:rsid w:val="0097456F"/>
    <w:rsid w:val="009818BC"/>
    <w:rsid w:val="00995819"/>
    <w:rsid w:val="009C0993"/>
    <w:rsid w:val="009C4F87"/>
    <w:rsid w:val="009C5BCA"/>
    <w:rsid w:val="009D254A"/>
    <w:rsid w:val="009D3C94"/>
    <w:rsid w:val="009D6DF3"/>
    <w:rsid w:val="009F51F7"/>
    <w:rsid w:val="00A00B0B"/>
    <w:rsid w:val="00A022AC"/>
    <w:rsid w:val="00A04615"/>
    <w:rsid w:val="00A1631C"/>
    <w:rsid w:val="00A233B4"/>
    <w:rsid w:val="00A4379B"/>
    <w:rsid w:val="00A43DB9"/>
    <w:rsid w:val="00A44F1A"/>
    <w:rsid w:val="00A53DAC"/>
    <w:rsid w:val="00A71D15"/>
    <w:rsid w:val="00A72E4B"/>
    <w:rsid w:val="00A826A1"/>
    <w:rsid w:val="00A960E3"/>
    <w:rsid w:val="00AB62DA"/>
    <w:rsid w:val="00AB75E9"/>
    <w:rsid w:val="00AC16D9"/>
    <w:rsid w:val="00AD7AB9"/>
    <w:rsid w:val="00AE0F54"/>
    <w:rsid w:val="00AE2A5C"/>
    <w:rsid w:val="00AE3FA7"/>
    <w:rsid w:val="00AE5027"/>
    <w:rsid w:val="00AF1057"/>
    <w:rsid w:val="00AF2334"/>
    <w:rsid w:val="00AF40E6"/>
    <w:rsid w:val="00B023E4"/>
    <w:rsid w:val="00B06C9B"/>
    <w:rsid w:val="00B21AF1"/>
    <w:rsid w:val="00B4542D"/>
    <w:rsid w:val="00B62B90"/>
    <w:rsid w:val="00B647C8"/>
    <w:rsid w:val="00B97231"/>
    <w:rsid w:val="00BB0588"/>
    <w:rsid w:val="00BB2F21"/>
    <w:rsid w:val="00BC6E84"/>
    <w:rsid w:val="00BC7F24"/>
    <w:rsid w:val="00BD1BBE"/>
    <w:rsid w:val="00BD2376"/>
    <w:rsid w:val="00BE3709"/>
    <w:rsid w:val="00BF1E60"/>
    <w:rsid w:val="00C02701"/>
    <w:rsid w:val="00C12A6E"/>
    <w:rsid w:val="00C272BA"/>
    <w:rsid w:val="00C30EB7"/>
    <w:rsid w:val="00C3460F"/>
    <w:rsid w:val="00C60DCF"/>
    <w:rsid w:val="00C62DC4"/>
    <w:rsid w:val="00C763AD"/>
    <w:rsid w:val="00C84259"/>
    <w:rsid w:val="00C85429"/>
    <w:rsid w:val="00C9134E"/>
    <w:rsid w:val="00C95740"/>
    <w:rsid w:val="00C965C9"/>
    <w:rsid w:val="00CA196D"/>
    <w:rsid w:val="00CB32AF"/>
    <w:rsid w:val="00CB72BE"/>
    <w:rsid w:val="00CC238F"/>
    <w:rsid w:val="00CC2C09"/>
    <w:rsid w:val="00CC3337"/>
    <w:rsid w:val="00CD6D76"/>
    <w:rsid w:val="00CE43E5"/>
    <w:rsid w:val="00CE66AB"/>
    <w:rsid w:val="00D26E1E"/>
    <w:rsid w:val="00D30EE8"/>
    <w:rsid w:val="00D33BC5"/>
    <w:rsid w:val="00D33CA4"/>
    <w:rsid w:val="00D435B8"/>
    <w:rsid w:val="00D565ED"/>
    <w:rsid w:val="00D77460"/>
    <w:rsid w:val="00D8180F"/>
    <w:rsid w:val="00D81A05"/>
    <w:rsid w:val="00D82E9B"/>
    <w:rsid w:val="00DA21FD"/>
    <w:rsid w:val="00DC29F1"/>
    <w:rsid w:val="00DC3427"/>
    <w:rsid w:val="00DC4B02"/>
    <w:rsid w:val="00DD552C"/>
    <w:rsid w:val="00DE2967"/>
    <w:rsid w:val="00DF2E82"/>
    <w:rsid w:val="00DF4E0B"/>
    <w:rsid w:val="00E24A8D"/>
    <w:rsid w:val="00E3106D"/>
    <w:rsid w:val="00E32BCD"/>
    <w:rsid w:val="00E41A05"/>
    <w:rsid w:val="00E41ACC"/>
    <w:rsid w:val="00E449E9"/>
    <w:rsid w:val="00E46607"/>
    <w:rsid w:val="00E47539"/>
    <w:rsid w:val="00E52985"/>
    <w:rsid w:val="00E560FD"/>
    <w:rsid w:val="00E57775"/>
    <w:rsid w:val="00E84DBE"/>
    <w:rsid w:val="00E9280F"/>
    <w:rsid w:val="00EA2A14"/>
    <w:rsid w:val="00EA37EC"/>
    <w:rsid w:val="00EB7FF0"/>
    <w:rsid w:val="00EC6195"/>
    <w:rsid w:val="00ED08C4"/>
    <w:rsid w:val="00ED0BAF"/>
    <w:rsid w:val="00ED3F33"/>
    <w:rsid w:val="00EE010F"/>
    <w:rsid w:val="00EE147C"/>
    <w:rsid w:val="00EE7286"/>
    <w:rsid w:val="00F07F0E"/>
    <w:rsid w:val="00F12056"/>
    <w:rsid w:val="00F15E59"/>
    <w:rsid w:val="00F16FDD"/>
    <w:rsid w:val="00F1755D"/>
    <w:rsid w:val="00F25159"/>
    <w:rsid w:val="00F27682"/>
    <w:rsid w:val="00F31411"/>
    <w:rsid w:val="00F33738"/>
    <w:rsid w:val="00F41906"/>
    <w:rsid w:val="00F508CF"/>
    <w:rsid w:val="00F666D0"/>
    <w:rsid w:val="00F86A6B"/>
    <w:rsid w:val="00F91BA7"/>
    <w:rsid w:val="00F937E8"/>
    <w:rsid w:val="00FA22BB"/>
    <w:rsid w:val="00FA68A5"/>
    <w:rsid w:val="00FB1C4F"/>
    <w:rsid w:val="00FB1F7A"/>
    <w:rsid w:val="00FB543D"/>
    <w:rsid w:val="00FB6F35"/>
    <w:rsid w:val="00FC5AA0"/>
    <w:rsid w:val="00FE1D30"/>
    <w:rsid w:val="00FE55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8C599"/>
  <w15:docId w15:val="{1689CAC8-A68A-3A43-BB15-9849FB6EB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es-AR"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12056"/>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F12056"/>
    <w:pPr>
      <w:suppressAutoHyphens/>
    </w:pPr>
  </w:style>
  <w:style w:type="paragraph" w:customStyle="1" w:styleId="Heading">
    <w:name w:val="Heading"/>
    <w:basedOn w:val="Standard"/>
    <w:next w:val="Textbody"/>
    <w:rsid w:val="00F12056"/>
    <w:pPr>
      <w:keepNext/>
      <w:spacing w:before="240" w:after="120"/>
    </w:pPr>
    <w:rPr>
      <w:rFonts w:ascii="Arial" w:eastAsia="Microsoft YaHei" w:hAnsi="Arial"/>
      <w:sz w:val="28"/>
      <w:szCs w:val="28"/>
    </w:rPr>
  </w:style>
  <w:style w:type="paragraph" w:customStyle="1" w:styleId="Textbody">
    <w:name w:val="Text body"/>
    <w:basedOn w:val="Standard"/>
    <w:rsid w:val="00F12056"/>
    <w:pPr>
      <w:spacing w:after="120"/>
    </w:pPr>
  </w:style>
  <w:style w:type="paragraph" w:styleId="Lista">
    <w:name w:val="List"/>
    <w:basedOn w:val="Textbody"/>
    <w:rsid w:val="00F12056"/>
  </w:style>
  <w:style w:type="paragraph" w:customStyle="1" w:styleId="Epgrafe1">
    <w:name w:val="Epígrafe1"/>
    <w:basedOn w:val="Standard"/>
    <w:rsid w:val="00F12056"/>
    <w:pPr>
      <w:suppressLineNumbers/>
      <w:spacing w:before="120" w:after="120"/>
    </w:pPr>
    <w:rPr>
      <w:i/>
      <w:iCs/>
    </w:rPr>
  </w:style>
  <w:style w:type="paragraph" w:customStyle="1" w:styleId="Index">
    <w:name w:val="Index"/>
    <w:basedOn w:val="Standard"/>
    <w:rsid w:val="00F12056"/>
    <w:pPr>
      <w:suppressLineNumbers/>
    </w:pPr>
  </w:style>
  <w:style w:type="paragraph" w:styleId="Prrafodelista">
    <w:name w:val="List Paragraph"/>
    <w:basedOn w:val="Standard"/>
    <w:rsid w:val="00F12056"/>
    <w:pPr>
      <w:ind w:left="720"/>
    </w:pPr>
  </w:style>
  <w:style w:type="character" w:customStyle="1" w:styleId="ListLabel1">
    <w:name w:val="ListLabel 1"/>
    <w:rsid w:val="00F12056"/>
    <w:rPr>
      <w:rFonts w:cs="Courier New"/>
    </w:rPr>
  </w:style>
  <w:style w:type="character" w:customStyle="1" w:styleId="BulletSymbols">
    <w:name w:val="Bullet Symbols"/>
    <w:rsid w:val="00F12056"/>
    <w:rPr>
      <w:rFonts w:ascii="OpenSymbol" w:eastAsia="OpenSymbol" w:hAnsi="OpenSymbol" w:cs="OpenSymbol"/>
    </w:rPr>
  </w:style>
  <w:style w:type="paragraph" w:customStyle="1" w:styleId="ecxmsonormal">
    <w:name w:val="ecxmsonormal"/>
    <w:basedOn w:val="Normal"/>
    <w:rsid w:val="00F12056"/>
    <w:pPr>
      <w:widowControl/>
      <w:suppressAutoHyphens w:val="0"/>
      <w:spacing w:before="100" w:after="100"/>
      <w:textAlignment w:val="auto"/>
    </w:pPr>
    <w:rPr>
      <w:rFonts w:eastAsia="Times New Roman" w:cs="Times New Roman"/>
      <w:kern w:val="0"/>
      <w:lang w:eastAsia="es-AR" w:bidi="ar-SA"/>
    </w:rPr>
  </w:style>
  <w:style w:type="paragraph" w:customStyle="1" w:styleId="ecxmsolistparagraph">
    <w:name w:val="ecxmsolistparagraph"/>
    <w:basedOn w:val="Normal"/>
    <w:rsid w:val="00F12056"/>
    <w:pPr>
      <w:widowControl/>
      <w:suppressAutoHyphens w:val="0"/>
      <w:spacing w:before="100" w:after="100"/>
      <w:textAlignment w:val="auto"/>
    </w:pPr>
    <w:rPr>
      <w:rFonts w:eastAsia="Times New Roman" w:cs="Times New Roman"/>
      <w:kern w:val="0"/>
      <w:lang w:eastAsia="es-AR" w:bidi="ar-SA"/>
    </w:rPr>
  </w:style>
  <w:style w:type="character" w:customStyle="1" w:styleId="apple-converted-space">
    <w:name w:val="apple-converted-space"/>
    <w:basedOn w:val="Fuentedeprrafopredeter"/>
    <w:rsid w:val="00F12056"/>
  </w:style>
  <w:style w:type="character" w:styleId="Hipervnculo">
    <w:name w:val="Hyperlink"/>
    <w:basedOn w:val="Fuentedeprrafopredeter"/>
    <w:rsid w:val="00F12056"/>
    <w:rPr>
      <w:color w:val="0000FF"/>
      <w:u w:val="single"/>
    </w:rPr>
  </w:style>
  <w:style w:type="character" w:styleId="Textoennegrita">
    <w:name w:val="Strong"/>
    <w:basedOn w:val="Fuentedeprrafopredeter"/>
    <w:rsid w:val="00F12056"/>
    <w:rPr>
      <w:b/>
      <w:bCs/>
    </w:rPr>
  </w:style>
  <w:style w:type="paragraph" w:styleId="Textodeglobo">
    <w:name w:val="Balloon Text"/>
    <w:basedOn w:val="Normal"/>
    <w:rsid w:val="00F12056"/>
    <w:rPr>
      <w:rFonts w:ascii="Tahoma" w:hAnsi="Tahoma"/>
      <w:sz w:val="16"/>
      <w:szCs w:val="14"/>
    </w:rPr>
  </w:style>
  <w:style w:type="character" w:customStyle="1" w:styleId="TextodegloboCar">
    <w:name w:val="Texto de globo Car"/>
    <w:basedOn w:val="Fuentedeprrafopredeter"/>
    <w:rsid w:val="00F12056"/>
    <w:rPr>
      <w:rFonts w:ascii="Tahoma" w:hAnsi="Tahoma"/>
      <w:sz w:val="16"/>
      <w:szCs w:val="14"/>
    </w:rPr>
  </w:style>
  <w:style w:type="character" w:styleId="nfasis">
    <w:name w:val="Emphasis"/>
    <w:basedOn w:val="Fuentedeprrafopredeter"/>
    <w:rsid w:val="00F12056"/>
    <w:rPr>
      <w:i/>
      <w:iCs/>
    </w:rPr>
  </w:style>
  <w:style w:type="numbering" w:customStyle="1" w:styleId="WWNum38">
    <w:name w:val="WWNum38"/>
    <w:basedOn w:val="Sinlista"/>
    <w:rsid w:val="00F12056"/>
    <w:pPr>
      <w:numPr>
        <w:numId w:val="1"/>
      </w:numPr>
    </w:pPr>
  </w:style>
  <w:style w:type="paragraph" w:styleId="Textonotapie">
    <w:name w:val="footnote text"/>
    <w:basedOn w:val="Normal"/>
    <w:link w:val="TextonotapieCar"/>
    <w:uiPriority w:val="99"/>
    <w:semiHidden/>
    <w:unhideWhenUsed/>
    <w:rsid w:val="00843432"/>
    <w:rPr>
      <w:sz w:val="20"/>
      <w:szCs w:val="18"/>
    </w:rPr>
  </w:style>
  <w:style w:type="character" w:customStyle="1" w:styleId="TextonotapieCar">
    <w:name w:val="Texto nota pie Car"/>
    <w:basedOn w:val="Fuentedeprrafopredeter"/>
    <w:link w:val="Textonotapie"/>
    <w:uiPriority w:val="99"/>
    <w:semiHidden/>
    <w:rsid w:val="00843432"/>
    <w:rPr>
      <w:sz w:val="20"/>
      <w:szCs w:val="18"/>
    </w:rPr>
  </w:style>
  <w:style w:type="character" w:styleId="Refdenotaalpie">
    <w:name w:val="footnote reference"/>
    <w:basedOn w:val="Fuentedeprrafopredeter"/>
    <w:uiPriority w:val="99"/>
    <w:semiHidden/>
    <w:unhideWhenUsed/>
    <w:rsid w:val="00843432"/>
    <w:rPr>
      <w:vertAlign w:val="superscript"/>
    </w:rPr>
  </w:style>
  <w:style w:type="paragraph" w:styleId="Encabezado">
    <w:name w:val="header"/>
    <w:basedOn w:val="Normal"/>
    <w:link w:val="EncabezadoCar"/>
    <w:uiPriority w:val="99"/>
    <w:semiHidden/>
    <w:unhideWhenUsed/>
    <w:rsid w:val="003918E3"/>
    <w:pPr>
      <w:tabs>
        <w:tab w:val="center" w:pos="4252"/>
        <w:tab w:val="right" w:pos="8504"/>
      </w:tabs>
    </w:pPr>
    <w:rPr>
      <w:szCs w:val="21"/>
    </w:rPr>
  </w:style>
  <w:style w:type="character" w:customStyle="1" w:styleId="EncabezadoCar">
    <w:name w:val="Encabezado Car"/>
    <w:basedOn w:val="Fuentedeprrafopredeter"/>
    <w:link w:val="Encabezado"/>
    <w:uiPriority w:val="99"/>
    <w:semiHidden/>
    <w:rsid w:val="003918E3"/>
    <w:rPr>
      <w:szCs w:val="21"/>
    </w:rPr>
  </w:style>
  <w:style w:type="paragraph" w:styleId="Piedepgina">
    <w:name w:val="footer"/>
    <w:basedOn w:val="Normal"/>
    <w:link w:val="PiedepginaCar"/>
    <w:uiPriority w:val="99"/>
    <w:unhideWhenUsed/>
    <w:rsid w:val="003918E3"/>
    <w:pPr>
      <w:tabs>
        <w:tab w:val="center" w:pos="4252"/>
        <w:tab w:val="right" w:pos="8504"/>
      </w:tabs>
    </w:pPr>
    <w:rPr>
      <w:szCs w:val="21"/>
    </w:rPr>
  </w:style>
  <w:style w:type="character" w:customStyle="1" w:styleId="PiedepginaCar">
    <w:name w:val="Pie de página Car"/>
    <w:basedOn w:val="Fuentedeprrafopredeter"/>
    <w:link w:val="Piedepgina"/>
    <w:uiPriority w:val="99"/>
    <w:rsid w:val="003918E3"/>
    <w:rPr>
      <w:szCs w:val="21"/>
    </w:rPr>
  </w:style>
  <w:style w:type="paragraph" w:customStyle="1" w:styleId="xmsonormal">
    <w:name w:val="x_msonormal"/>
    <w:basedOn w:val="Normal"/>
    <w:rsid w:val="005F5001"/>
    <w:pPr>
      <w:widowControl/>
      <w:suppressAutoHyphens w:val="0"/>
      <w:autoSpaceDN/>
      <w:spacing w:before="100" w:beforeAutospacing="1" w:after="100" w:afterAutospacing="1"/>
      <w:textAlignment w:val="auto"/>
    </w:pPr>
    <w:rPr>
      <w:rFonts w:eastAsia="Times New Roman" w:cs="Times New Roman"/>
      <w:kern w:val="0"/>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958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3855FC-2941-1B40-BF8C-B6B60881784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4773</Words>
  <Characters>26254</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casita</Company>
  <LinksUpToDate>false</LinksUpToDate>
  <CharactersWithSpaces>30966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Fresia</dc:creator>
  <cp:lastModifiedBy>Gastón Federico Scalfaro Vergara</cp:lastModifiedBy>
  <cp:revision>5</cp:revision>
  <cp:lastPrinted>2017-04-24T02:03:00Z</cp:lastPrinted>
  <dcterms:created xsi:type="dcterms:W3CDTF">2017-07-18T13:09:00Z</dcterms:created>
  <dcterms:modified xsi:type="dcterms:W3CDTF">2017-07-18T13:17:00Z</dcterms:modified>
</cp:coreProperties>
</file>