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Mesa Temática 2 Ontología social: de Marx a Heidegger y más acá.</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Comunidad, política y escritura en la filosofía de Jean-Luc Nancy y Maurice Blanchot</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Juan José Martínez Olguín – IIGG / UBA – LLCP / Paris 8 -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 Con sus obras </w:t>
      </w:r>
      <w:r w:rsidDel="00000000" w:rsidR="00000000" w:rsidRPr="00000000">
        <w:rPr>
          <w:rFonts w:ascii="Arial" w:cs="Arial" w:eastAsia="Arial" w:hAnsi="Arial"/>
          <w:i w:val="1"/>
          <w:sz w:val="28"/>
          <w:szCs w:val="28"/>
          <w:rtl w:val="0"/>
        </w:rPr>
        <w:t xml:space="preserve">La comunidad desobrada</w:t>
      </w:r>
      <w:r w:rsidDel="00000000" w:rsidR="00000000" w:rsidRPr="00000000">
        <w:rPr>
          <w:rFonts w:ascii="Arial" w:cs="Arial" w:eastAsia="Arial" w:hAnsi="Arial"/>
          <w:sz w:val="28"/>
          <w:szCs w:val="28"/>
          <w:rtl w:val="0"/>
        </w:rPr>
        <w:t xml:space="preserve"> y </w:t>
      </w:r>
      <w:r w:rsidDel="00000000" w:rsidR="00000000" w:rsidRPr="00000000">
        <w:rPr>
          <w:rFonts w:ascii="Arial" w:cs="Arial" w:eastAsia="Arial" w:hAnsi="Arial"/>
          <w:i w:val="1"/>
          <w:sz w:val="28"/>
          <w:szCs w:val="28"/>
          <w:rtl w:val="0"/>
        </w:rPr>
        <w:t xml:space="preserve">La comunidad inconfesable</w:t>
      </w:r>
      <w:r w:rsidDel="00000000" w:rsidR="00000000" w:rsidRPr="00000000">
        <w:rPr>
          <w:rFonts w:ascii="Arial" w:cs="Arial" w:eastAsia="Arial" w:hAnsi="Arial"/>
          <w:sz w:val="28"/>
          <w:szCs w:val="28"/>
          <w:rtl w:val="0"/>
        </w:rPr>
        <w:t xml:space="preserve">, Jean-Luc Nancy y Maurice Blanchot entablaron, en la década del 80, un diálogo cuyo objeto central fue el tema de la comunidad. En ese diálogo, sin embargo, no sólo estaban involucrados Nancy y Blanchot: ambos se reconocían como herederos de una reflexión que habían iniciado, con diferentes matices y en diferentes épocas, Nietzsche y Bataille. Varias décadas más tarde, en La comunidad revocada, Nancy vuelve sobre el debate que lo tuvo como protagonista en los ochenta: ¿qué tan lejos pretendió ir Blanchot con los argumentos que opuso contra el texto del propio Nancy? A partir de esa pregunta, que inicia uno de los apartados del último ensayo de Nancy, el trabajo se propone reanudar ese debate con el objeto de repensar el vínculo entre comunidad, política y escritura.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rtl w:val="0"/>
        </w:rPr>
        <w:t xml:space="preserve">En el último ensayo de la serie de textos dedicados a la comunidad, Jean-Luc Nancy retoma la frase que él mismo había citado de Bataille sobre la relación que, según el propio Bataille, lo unía a Nietzsche: “El deseo de comunicar –escribía Bataille- nace en mí de un sentimiento de comunidad ligándome a Nietzsche”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Allí, en el tercer apartado del texto que abre </w:t>
      </w:r>
      <w:r w:rsidDel="00000000" w:rsidR="00000000" w:rsidRPr="00000000">
        <w:rPr>
          <w:rFonts w:ascii="Arial" w:cs="Arial" w:eastAsia="Arial" w:hAnsi="Arial"/>
          <w:i w:val="1"/>
          <w:rtl w:val="0"/>
        </w:rPr>
        <w:t xml:space="preserve">La comunidad revocada</w:t>
      </w:r>
      <w:r w:rsidDel="00000000" w:rsidR="00000000" w:rsidRPr="00000000">
        <w:rPr>
          <w:rFonts w:ascii="Arial" w:cs="Arial" w:eastAsia="Arial" w:hAnsi="Arial"/>
          <w:rtl w:val="0"/>
        </w:rPr>
        <w:t xml:space="preserve">, Nancy vuelve sobre la cita de Bataille para intentar explicar otra frase: la que elige Blanchot para concluir la primera parte del libro que forma parte de esa serie de ensayos que inaugura aquél otro libro de Nancy: </w:t>
      </w:r>
      <w:r w:rsidDel="00000000" w:rsidR="00000000" w:rsidRPr="00000000">
        <w:rPr>
          <w:rFonts w:ascii="Arial" w:cs="Arial" w:eastAsia="Arial" w:hAnsi="Arial"/>
          <w:i w:val="1"/>
          <w:rtl w:val="0"/>
        </w:rPr>
        <w:t xml:space="preserve">La comunidad desobrada</w:t>
      </w:r>
      <w:r w:rsidDel="00000000" w:rsidR="00000000" w:rsidRPr="00000000">
        <w:rPr>
          <w:rFonts w:ascii="Arial" w:cs="Arial" w:eastAsia="Arial" w:hAnsi="Arial"/>
          <w:rtl w:val="0"/>
        </w:rPr>
        <w:t xml:space="preserve">: “la comunidad desobrada sobre la que Jean-Luc Nancy nos ha llamado a reflexionar –escribía por aquél entonces Blanchot- nos ha llamado a reflexionar sin que nos esté permitido detenernos allí”</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detenerse allí significaba, para Blanchot, ir más lejos. E ir más lejos significaba, explica Nancy, ir más lejos de lo que él mismo había propuesto bajo el nombre de la comunidad desobrada. Significaba extender la reflexión de Nancy, la reflexión que Nancy había hecho, no permitirse detenerse allí, pues, para ampliar los límites de lo que la comunidad es o puede ser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serie de ensayos a la que nos referimos comienza antes que la aparición de </w:t>
      </w:r>
      <w:r w:rsidDel="00000000" w:rsidR="00000000" w:rsidRPr="00000000">
        <w:rPr>
          <w:rFonts w:ascii="Arial" w:cs="Arial" w:eastAsia="Arial" w:hAnsi="Arial"/>
          <w:i w:val="1"/>
          <w:rtl w:val="0"/>
        </w:rPr>
        <w:t xml:space="preserve">La comunidad desobrada</w:t>
      </w:r>
      <w:r w:rsidDel="00000000" w:rsidR="00000000" w:rsidRPr="00000000">
        <w:rPr>
          <w:rFonts w:ascii="Arial" w:cs="Arial" w:eastAsia="Arial" w:hAnsi="Arial"/>
          <w:rtl w:val="0"/>
        </w:rPr>
        <w:t xml:space="preserve">, cuya primera versión se remonta a la primavera de 1983, y cuya publicación de esa primera versión, no fue en forma de libro, la forma que adoptaría después, cuando es compilada junto con otros textos de Nancy, sino en forma de artículo para una revista: la revista </w:t>
      </w:r>
      <w:r w:rsidDel="00000000" w:rsidR="00000000" w:rsidRPr="00000000">
        <w:rPr>
          <w:rFonts w:ascii="Arial" w:cs="Arial" w:eastAsia="Arial" w:hAnsi="Arial"/>
          <w:i w:val="1"/>
          <w:rtl w:val="0"/>
        </w:rPr>
        <w:t xml:space="preserve">Aléa</w:t>
      </w:r>
      <w:r w:rsidDel="00000000" w:rsidR="00000000" w:rsidRPr="00000000">
        <w:rPr>
          <w:rFonts w:ascii="Arial" w:cs="Arial" w:eastAsia="Arial" w:hAnsi="Arial"/>
          <w:rtl w:val="0"/>
        </w:rPr>
        <w:t xml:space="preserve">. Pero esa serie de ensayos, decíamos, comienza con Bataille: unas tres o cuatro décadas antes de la década del 80. Bataille es, entonces, el primero que dedica más de una página al tema de la comunidad. A diferencia de Nancy, y de Blanchot, que responde al artículo de Nancy en el mismo año con su libro La comunidad inconfesable, segundo libro de esa serie (o tercero, si contamos a Bataille), y cuya primera parte es, en efecto, una respuesta explícita al texto de Nancy; a diferencia de ambos, entonces, Bataille no destina un solo y único texto al tema: expande sus reflexiones en más de una página y en más de un texto, y el tema aparece, ciertamente, diseminado a lo largo de su obra. “…el sentimiento de comunidad ligándome a Nietzsche” es, a decir verdad, sólo una de las tantas reflexiones con las que Bataille aborda el tema. Hay otras: la comunidad de los que no tienen comunidad, la comunidad de los amantes, objeto central de la segunda parte del libro de Blanchot, son quizás las más resonantes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frase de Bataille, el sentimiento de comunidad que lo ligaba a Nietzsche, o deberíamos decir que lo liga, que siempre lo va a ligar, que siempre y aún lo va a ligar en su ausencia, en su muerte, después de su muerte, después de la muerte de ambos, esa frase, según Nancy, venía a concluir el último desarrollo del texto: “la comunidad ni comunal ni estrictamente política de estos…”. La cita completa de la reflexión de Bataille es, sin embargo, más larga:</w:t>
      </w:r>
    </w:p>
    <w:p w:rsidR="00000000" w:rsidDel="00000000" w:rsidP="00000000" w:rsidRDefault="00000000" w:rsidRPr="00000000">
      <w:pPr>
        <w:spacing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Hablé de la comunidad como un existente: Nietzsche refirió a ella sus afirmaciones pero estuvo solo (…) El deseo de comunicar nace en mí de un sentimiento de comunidad que me vincula a Nietzsche, no de una originalidad aislada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Bataille agrega a la serie de ensayos sobre el tema de la comunidad un nuevo eslabón, Nietzsche: “Hable de la comunidad como un existente: </w:t>
      </w:r>
      <w:r w:rsidDel="00000000" w:rsidR="00000000" w:rsidRPr="00000000">
        <w:rPr>
          <w:rFonts w:ascii="Arial" w:cs="Arial" w:eastAsia="Arial" w:hAnsi="Arial"/>
          <w:i w:val="1"/>
          <w:rtl w:val="0"/>
        </w:rPr>
        <w:t xml:space="preserve">Nietzsche refirió a ella sus afirmaciones</w:t>
      </w:r>
      <w:r w:rsidDel="00000000" w:rsidR="00000000" w:rsidRPr="00000000">
        <w:rPr>
          <w:rFonts w:ascii="Arial" w:cs="Arial" w:eastAsia="Arial" w:hAnsi="Arial"/>
          <w:rtl w:val="0"/>
        </w:rPr>
        <w:t xml:space="preserve">, pero estuvo solo”. Para Bataille, Nietzsche, aunque solo, había ya anticipado el debate que reverdece en los 80. Antes que Bataille, que Blanchot y que Nancy, estuvo Nietzsche.  Y, podemos agregar entonces contra Bataille, no estuvo verdaderamente solo. O estuvo solo en su sentido restringido: estuvo solo, pero sólo para su tiempo, para el tiempo en el que vivió y escribió, solo, esas afirmaciones.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no hubo “originalidad aislada”, entonces, es porque la reflexión de Bataille sobre la comunidad, sea como comunidad de los amantes, como comunidad de los amigos, ese deseo de comunicar el sentimiento de comunidad nació ya, y antes que en él, en Nietzsche. Y se expandió varias décadas después, más allá de Bataille y de Nietzsche: no sólo ligó a ambos, ligó también, en otro tiempo y en otro lugar, a Nancy y Blanchot, a Nancy y a Blanchot con Bataille y con Nietzsche, a Nancy y a Blanchot entre sí. Y los ligó, en efecto, para formar, entre ellos, una comunidad. Curiosa, o paradójicamente, lo que formó comunidad entre Nietzsche, Bataille, Nancy y Blanchot fue la comunidad como tema, como objeto de reflexión. El asunto de la comunidad hizo comunidad. Sus escritos sobre la comunidad formaron finalmente una comunidad: una comunidad de textos, de escritos o de ensayos sobre la comunidad. Ahora bien: ¿es ésta comunidad “la comunidad ni comunal ni estrictamente política” a la que se refiere Nancy? ¿Es realmente ella? Es necesario, pues, </w:t>
      </w:r>
      <w:r w:rsidDel="00000000" w:rsidR="00000000" w:rsidRPr="00000000">
        <w:rPr>
          <w:rFonts w:ascii="Arial" w:cs="Arial" w:eastAsia="Arial" w:hAnsi="Arial"/>
          <w:i w:val="1"/>
          <w:rtl w:val="0"/>
        </w:rPr>
        <w:t xml:space="preserve">ir más lejos</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Puedo imaginar que esta formula retoma, a su manera, la última frase del texto que yo había publicado en Aléa. Esta decía: “no podemos sino ir más lejos” para sugerir que debíamos prolongar lo que acaba de citar de Bataille: el “sentimiento de comunidad ligándome a Nietzsche. Estas palabras venían a concluir el último desarrollo del texto: la comunidad ni comunal ni estrictamente política de estos y de lo que se comunica(n) en el suspenso o en la interrupción de transmisiones, de continuidades de intercambio –lo que yo designaba con la palabra “escritura” según un sentido de la palabra proveniente del mismo Blanchot y de Derrida-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Casi terminando el párrafo, Nancy parece, efectivamente, ir más lejos: “lo que yo designaba con la palabra “escritura”, según un sentido de la palabra proveniente del mismo Blanchot y Derrida”. Sin embargo, en una nota al pie, agrega: “ellos mismos (Blanchot y Derrida) conducidos hacia ese valor de la palabra </w:t>
      </w:r>
      <w:r w:rsidDel="00000000" w:rsidR="00000000" w:rsidRPr="00000000">
        <w:rPr>
          <w:rFonts w:ascii="Arial" w:cs="Arial" w:eastAsia="Arial" w:hAnsi="Arial"/>
          <w:i w:val="1"/>
          <w:rtl w:val="0"/>
        </w:rPr>
        <w:t xml:space="preserve">a través de canales de transmisión abiertos</w:t>
      </w:r>
      <w:r w:rsidDel="00000000" w:rsidR="00000000" w:rsidRPr="00000000">
        <w:rPr>
          <w:rFonts w:ascii="Arial" w:cs="Arial" w:eastAsia="Arial" w:hAnsi="Arial"/>
          <w:rtl w:val="0"/>
        </w:rPr>
        <w:t xml:space="preserve"> desde hace algún tiempo –recordemos El grado cero de la escritura de Roland Barthes, en 1953- y cuya historia precisa queda por hacer”</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Otra vez, pues, un tema, la escritura, haciendo comunidad. No ya, aquí, la comunidad como tema, sino la escritura como tema. Los canales de transmisión abiertos desde hace algún tiempo, abiertos por Barthes y su texto El grado cero de la escritura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condujeron a ese valor de la palabra, a ese valor de la palabra escritura, que ahora retoma Nancy, y que lo conduce, a Nancy, a Derrida y Blanchot. Blanchot, Derrida y Barthes parecen, entonces, haber formado también comunidad: pero esta vez conducidos, ellos, por otro tema: la escritura.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¿cuál ese valor de la palabra escritura? ¿Cuál es el valor que habría portado la palabra escritura y que, portando ese valor, habría hecho comunidad en Blanchot, Derrida y Barthes? En ese valor, en efecto, se juega el verdadero valor de la palabra comunidad. Verdadero, sin embargo, no porque responda a la estructura de la verdad, no porque responda al ser de la comunidad (pues ¿hay ser de la comunidad? ¿Lo hay verdaderamente, por lo menos en (o después de) la propuesta de Nancy, de Blanchot de Nietzche y de Bataille, es decir en ese conjunto de textos sobre la comunidad?), sino porque responde, en todo caso, al punto de partida a partir del cual Blanchot propone, luego, “ir más lejos”. En otras palabras: si allí se juega el verdadero valor de la palabra comunidad / escritura es porque, con él, o a partir de él, fue lo más lejos que llegó Nancy en </w:t>
      </w:r>
      <w:r w:rsidDel="00000000" w:rsidR="00000000" w:rsidRPr="00000000">
        <w:rPr>
          <w:rFonts w:ascii="Arial" w:cs="Arial" w:eastAsia="Arial" w:hAnsi="Arial"/>
          <w:i w:val="1"/>
          <w:rtl w:val="0"/>
        </w:rPr>
        <w:t xml:space="preserve">La comunidad desobrada</w:t>
      </w:r>
      <w:r w:rsidDel="00000000" w:rsidR="00000000" w:rsidRPr="00000000">
        <w:rPr>
          <w:rFonts w:ascii="Arial" w:cs="Arial" w:eastAsia="Arial" w:hAnsi="Arial"/>
          <w:rtl w:val="0"/>
        </w:rPr>
        <w:t xml:space="preserve">, texto que inicia el debate de los 80, que origina la comunidad formada por ese debate aunque, ambos, comunidad y debate, hayan sido, en realidad, ya iniciado antes por Bataille y Nietzsche.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Nancy precisa, entonces, el valor de esa palabra crucial, es decir de la palabra escritura:</w:t>
      </w:r>
    </w:p>
    <w:p w:rsidR="00000000" w:rsidDel="00000000" w:rsidP="00000000" w:rsidRDefault="00000000" w:rsidRPr="00000000">
      <w:pPr>
        <w:spacing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El desplazamiento de un mundo del autor, del estilo y de la obra (incluso del mensaje) hacia un espacio de la escritura y del texto (…) ha respondido a una mutación de la percepción y de las condiciones del sentido, es decir, de lo que produce lazo y relación</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es la escritura </w:t>
      </w:r>
      <w:r w:rsidDel="00000000" w:rsidR="00000000" w:rsidRPr="00000000">
        <w:rPr>
          <w:rFonts w:ascii="Arial" w:cs="Arial" w:eastAsia="Arial" w:hAnsi="Arial"/>
          <w:i w:val="1"/>
          <w:rtl w:val="0"/>
        </w:rPr>
        <w:t xml:space="preserve">sobre</w:t>
      </w:r>
      <w:r w:rsidDel="00000000" w:rsidR="00000000" w:rsidRPr="00000000">
        <w:rPr>
          <w:rFonts w:ascii="Arial" w:cs="Arial" w:eastAsia="Arial" w:hAnsi="Arial"/>
          <w:rtl w:val="0"/>
        </w:rPr>
        <w:t xml:space="preserve"> la comunidad lo que formó comunidad en Bataille, Nietzsche, Blanchot y Nancy, sino </w:t>
      </w:r>
      <w:r w:rsidDel="00000000" w:rsidR="00000000" w:rsidRPr="00000000">
        <w:rPr>
          <w:rFonts w:ascii="Arial" w:cs="Arial" w:eastAsia="Arial" w:hAnsi="Arial"/>
          <w:i w:val="1"/>
          <w:rtl w:val="0"/>
        </w:rPr>
        <w:t xml:space="preserve">la escritura</w:t>
      </w:r>
      <w:r w:rsidDel="00000000" w:rsidR="00000000" w:rsidRPr="00000000">
        <w:rPr>
          <w:rFonts w:ascii="Arial" w:cs="Arial" w:eastAsia="Arial" w:hAnsi="Arial"/>
          <w:rtl w:val="0"/>
        </w:rPr>
        <w:t xml:space="preserve">, simplemente la escritura. La escritura a secas, y no el tema sobre el que versa esa escritura. Lo mismo, en efecto, corre para la comunidad formada por Blanchot, Derrida, y Barthes: en ellos, también, es la escritura lo que hizo lazo o relación, y no la escritura sobre la escritura</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desplazamiento de un mundo del autor, del estilo y de la obra (incluso del mensaje, es decir del tema) hacia </w:t>
      </w:r>
      <w:r w:rsidDel="00000000" w:rsidR="00000000" w:rsidRPr="00000000">
        <w:rPr>
          <w:rFonts w:ascii="Arial" w:cs="Arial" w:eastAsia="Arial" w:hAnsi="Arial"/>
          <w:i w:val="1"/>
          <w:rtl w:val="0"/>
        </w:rPr>
        <w:t xml:space="preserve">un espacio</w:t>
      </w:r>
      <w:r w:rsidDel="00000000" w:rsidR="00000000" w:rsidRPr="00000000">
        <w:rPr>
          <w:rFonts w:ascii="Arial" w:cs="Arial" w:eastAsia="Arial" w:hAnsi="Arial"/>
          <w:rtl w:val="0"/>
        </w:rPr>
        <w:t xml:space="preserve"> de la escritura y del texto ha respondido a una mutación de la percepción de lo que hace lazo y relación, escribe Nancy. ¿Y qué es lo que hace lazo y relación en la escritura? ¿Cuál el espacio que con ella se abre? ¿Hay verdaderamente espacio abierto por la escritura, es decir, hay un espacio de la escritura?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Relación que une sin unir, lazo que liga sin ligar, ese es, pues, el lazo y la relación singular de la escritura, el lazo y la relación a partir de la cual se forma </w:t>
      </w:r>
      <w:r w:rsidDel="00000000" w:rsidR="00000000" w:rsidRPr="00000000">
        <w:rPr>
          <w:rFonts w:ascii="Arial" w:cs="Arial" w:eastAsia="Arial" w:hAnsi="Arial"/>
          <w:i w:val="1"/>
          <w:rtl w:val="0"/>
        </w:rPr>
        <w:t xml:space="preserve">la comunidad de la escritura</w:t>
      </w:r>
      <w:r w:rsidDel="00000000" w:rsidR="00000000" w:rsidRPr="00000000">
        <w:rPr>
          <w:rFonts w:ascii="Arial" w:cs="Arial" w:eastAsia="Arial" w:hAnsi="Arial"/>
          <w:rtl w:val="0"/>
        </w:rPr>
        <w:t xml:space="preserve">. Lazo que no une, aquí, en presencia, en persona, a las personas que une. Relación que no liga, ahora, en el mismo tiempo o presente, a los que escriben y que se unen con la escritura. La escritura es, pues, ese espacio metafísico y anti-metafísico al mismo tiempo. Espacio que no es físico, espacio que está más allá de la física, de la materialidad del espacio en el que cualquiera puede hacerse presente, presentarse, presenciar plenamente, en persona. Espacio sin espacialidad, sin superficie, pero también sin límites, infinitamente expandible, todo lo que la escritura lo permita porque ni el tiempo ni el espacio, ni la espacialidad ni la superficie, lo limitan. Espacio huérfano de personas, que no están, donde están, plenamente presentes, que están sólo presentes por el trazo, por el movimiento que deja su escritura, trazo, cosa, muerta y, trazo, cosa viva, materia sin alma y animada al mismo tiempo. Por eso mismo, también, es un espacio anti metáfisico: porque, allí, no hay presencia plena, sino semi-presencia, o incluso más: huella de la huella.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Ni virtual ni concreto, el espacio de la escritura es un espacio que, verdaderamente, no tiene lugar. No tiene ni lugar preciso ni lugar concreto. Es éste, aquí y ahora, su lugar, el lugar mientras </w:t>
      </w:r>
      <w:r w:rsidDel="00000000" w:rsidR="00000000" w:rsidRPr="00000000">
        <w:rPr>
          <w:rFonts w:ascii="Arial" w:cs="Arial" w:eastAsia="Arial" w:hAnsi="Arial"/>
          <w:i w:val="1"/>
          <w:rtl w:val="0"/>
        </w:rPr>
        <w:t xml:space="preserve">escribo</w:t>
      </w:r>
      <w:r w:rsidDel="00000000" w:rsidR="00000000" w:rsidRPr="00000000">
        <w:rPr>
          <w:rFonts w:ascii="Arial" w:cs="Arial" w:eastAsia="Arial" w:hAnsi="Arial"/>
          <w:rtl w:val="0"/>
        </w:rPr>
        <w:t xml:space="preserve">. Pero es cualquier lugar, cualquier espacio en donde </w:t>
      </w:r>
      <w:r w:rsidDel="00000000" w:rsidR="00000000" w:rsidRPr="00000000">
        <w:rPr>
          <w:rFonts w:ascii="Arial" w:cs="Arial" w:eastAsia="Arial" w:hAnsi="Arial"/>
          <w:i w:val="1"/>
          <w:rtl w:val="0"/>
        </w:rPr>
        <w:t xml:space="preserve">se</w:t>
      </w:r>
      <w:r w:rsidDel="00000000" w:rsidR="00000000" w:rsidRPr="00000000">
        <w:rPr>
          <w:rFonts w:ascii="Arial" w:cs="Arial" w:eastAsia="Arial" w:hAnsi="Arial"/>
          <w:rtl w:val="0"/>
        </w:rPr>
        <w:t xml:space="preserve"> escriba. Espacio huérfano, decíamos, pero común, compartido. Y compartido en la ausencia: está ausente el escritor cuando se lee, y está ausente el lector cuando se escribe. Pero se comparte y se abre, cada vez que se lee, y cada vez que se escribe. Cada vez que un libro es abierto para ser leído, cada vez que un papel es escrito, nace ese espacio indeterminable, imposible de tocar, de agarrar: el espacio literario que forma la comunidad de la escritura. Cada vez que Blanchot, Bataille, Nancy y Nietzsche escribieron sobre la comunidad, ellos mismos formaron comunidad. Y la formaron escribiendo, a través del lazo y del espacio que forma la escritura. Sus textos son, para parafrasear al propio Nancy, menos una serie de ensayos sobre el asunto de la comunidad, que una serie de ensayos </w:t>
      </w:r>
      <w:r w:rsidDel="00000000" w:rsidR="00000000" w:rsidRPr="00000000">
        <w:rPr>
          <w:rFonts w:ascii="Arial" w:cs="Arial" w:eastAsia="Arial" w:hAnsi="Arial"/>
          <w:i w:val="1"/>
          <w:rtl w:val="0"/>
        </w:rPr>
        <w:t xml:space="preserve">ellos mismos</w:t>
      </w:r>
      <w:r w:rsidDel="00000000" w:rsidR="00000000" w:rsidRPr="00000000">
        <w:rPr>
          <w:rFonts w:ascii="Arial" w:cs="Arial" w:eastAsia="Arial" w:hAnsi="Arial"/>
          <w:rtl w:val="0"/>
        </w:rPr>
        <w:t xml:space="preserve"> asunto de una comunidad. </w:t>
      </w:r>
    </w:p>
    <w:p w:rsidR="00000000" w:rsidDel="00000000" w:rsidP="00000000" w:rsidRDefault="00000000" w:rsidRPr="00000000">
      <w:pPr>
        <w:spacing w:line="360" w:lineRule="auto"/>
        <w:ind w:firstLine="72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spacing w:line="360" w:lineRule="auto"/>
        <w:ind w:left="1080" w:hanging="720"/>
        <w:contextualSpacing w:val="0"/>
        <w:jc w:val="both"/>
        <w:rPr>
          <w:rFonts w:ascii="Arial" w:cs="Arial" w:eastAsia="Arial" w:hAnsi="Arial"/>
          <w:b w:val="1"/>
        </w:rPr>
      </w:pPr>
      <w:r w:rsidDel="00000000" w:rsidR="00000000" w:rsidRPr="00000000">
        <w:rPr>
          <w:rFonts w:ascii="Arial" w:cs="Arial" w:eastAsia="Arial" w:hAnsi="Arial"/>
          <w:b w:val="1"/>
          <w:rtl w:val="0"/>
        </w:rPr>
        <w:t xml:space="preserve"> Lo inconfesable de la comunidad (de la escritura)</w:t>
      </w:r>
    </w:p>
    <w:p w:rsidR="00000000" w:rsidDel="00000000" w:rsidP="00000000" w:rsidRDefault="00000000" w:rsidRPr="00000000">
      <w:pPr>
        <w:spacing w:line="360" w:lineRule="auto"/>
        <w:ind w:left="108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aquí, entonces, todo lo lejos que fue Nancy. O, mejor aún, todo lo lejos que podemos ir nosotros con Nancy, haciendo comunidad con la escritura de Nancy, con la escritura de </w:t>
      </w:r>
      <w:r w:rsidDel="00000000" w:rsidR="00000000" w:rsidRPr="00000000">
        <w:rPr>
          <w:rFonts w:ascii="Arial" w:cs="Arial" w:eastAsia="Arial" w:hAnsi="Arial"/>
          <w:i w:val="1"/>
          <w:rtl w:val="0"/>
        </w:rPr>
        <w:t xml:space="preserve">La comunidad desobrada</w:t>
      </w:r>
      <w:r w:rsidDel="00000000" w:rsidR="00000000" w:rsidRPr="00000000">
        <w:rPr>
          <w:rFonts w:ascii="Arial" w:cs="Arial" w:eastAsia="Arial" w:hAnsi="Arial"/>
          <w:rtl w:val="0"/>
        </w:rPr>
        <w:t xml:space="preserve">. Pero se trataba, en realidad, de ir más lejos que Nancy. Por lo menos esa era la propuesta de Blanchot, que retomaba la propuesta con la que el propio Nancy concluía el texto publicado en </w:t>
      </w:r>
      <w:r w:rsidDel="00000000" w:rsidR="00000000" w:rsidRPr="00000000">
        <w:rPr>
          <w:rFonts w:ascii="Arial" w:cs="Arial" w:eastAsia="Arial" w:hAnsi="Arial"/>
          <w:i w:val="1"/>
          <w:rtl w:val="0"/>
        </w:rPr>
        <w:t xml:space="preserve">Aléa</w:t>
      </w:r>
      <w:r w:rsidDel="00000000" w:rsidR="00000000" w:rsidRPr="00000000">
        <w:rPr>
          <w:rFonts w:ascii="Arial" w:cs="Arial" w:eastAsia="Arial" w:hAnsi="Arial"/>
          <w:rtl w:val="0"/>
        </w:rPr>
        <w:t xml:space="preserve">: “Sólo podemos ir más lejos”. En La comunidad revocada Nancy se lamenta, en efecto, de no haber comprendido del todo ese ir más lejos que, si bien era de su propia autoría, Blanchot había hecho propio: “En ese momento –escribe- sólo percibí </w:t>
      </w:r>
      <w:r w:rsidDel="00000000" w:rsidR="00000000" w:rsidRPr="00000000">
        <w:rPr>
          <w:rFonts w:ascii="Arial" w:cs="Arial" w:eastAsia="Arial" w:hAnsi="Arial"/>
          <w:i w:val="1"/>
          <w:rtl w:val="0"/>
        </w:rPr>
        <w:t xml:space="preserve">muy confusamente</w:t>
      </w:r>
      <w:r w:rsidDel="00000000" w:rsidR="00000000" w:rsidRPr="00000000">
        <w:rPr>
          <w:rFonts w:ascii="Arial" w:cs="Arial" w:eastAsia="Arial" w:hAnsi="Arial"/>
          <w:rtl w:val="0"/>
        </w:rPr>
        <w:t xml:space="preserve">, y en el apuro, esa intención”</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Ahora bien: ¿Se puede ir más lejos? ¿Qué tanto más lejos se puede ir? ¿Qué tanto más lejos se puede ir, con Blanchot? ¿Se puede, pues, ir </w:t>
      </w:r>
      <w:r w:rsidDel="00000000" w:rsidR="00000000" w:rsidRPr="00000000">
        <w:rPr>
          <w:rFonts w:ascii="Arial" w:cs="Arial" w:eastAsia="Arial" w:hAnsi="Arial"/>
          <w:i w:val="1"/>
          <w:rtl w:val="0"/>
        </w:rPr>
        <w:t xml:space="preserve">tan</w:t>
      </w:r>
      <w:r w:rsidDel="00000000" w:rsidR="00000000" w:rsidRPr="00000000">
        <w:rPr>
          <w:rFonts w:ascii="Arial" w:cs="Arial" w:eastAsia="Arial" w:hAnsi="Arial"/>
          <w:rtl w:val="0"/>
        </w:rPr>
        <w:t xml:space="preserve"> lejos? ¿No estamos ya lo suficientemente lejos, es decir lo suficientemente lejos de cualquier reflexión sobre la comunidad? ¿Y qué es, en todo caso, ir más lejos, ir más lejos con Blanchot? ¿Qué es, en fin, lo que Nancy percibió, en aquél momento, muy confusamente?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Recién algunas décadas más tarde, casi exactamente dos décadas más tarde de la publicación de </w:t>
      </w:r>
      <w:r w:rsidDel="00000000" w:rsidR="00000000" w:rsidRPr="00000000">
        <w:rPr>
          <w:rFonts w:ascii="Arial" w:cs="Arial" w:eastAsia="Arial" w:hAnsi="Arial"/>
          <w:i w:val="1"/>
          <w:rtl w:val="0"/>
        </w:rPr>
        <w:t xml:space="preserve">La comunidad desobrada</w:t>
      </w:r>
      <w:r w:rsidDel="00000000" w:rsidR="00000000" w:rsidRPr="00000000">
        <w:rPr>
          <w:rFonts w:ascii="Arial" w:cs="Arial" w:eastAsia="Arial" w:hAnsi="Arial"/>
          <w:rtl w:val="0"/>
        </w:rPr>
        <w:t xml:space="preserve"> y de </w:t>
      </w:r>
      <w:r w:rsidDel="00000000" w:rsidR="00000000" w:rsidRPr="00000000">
        <w:rPr>
          <w:rFonts w:ascii="Arial" w:cs="Arial" w:eastAsia="Arial" w:hAnsi="Arial"/>
          <w:i w:val="1"/>
          <w:rtl w:val="0"/>
        </w:rPr>
        <w:t xml:space="preserve">La comunidad inconfesable</w:t>
      </w:r>
      <w:r w:rsidDel="00000000" w:rsidR="00000000" w:rsidRPr="00000000">
        <w:rPr>
          <w:rFonts w:ascii="Arial" w:cs="Arial" w:eastAsia="Arial" w:hAnsi="Arial"/>
          <w:rtl w:val="0"/>
        </w:rPr>
        <w:t xml:space="preserve">, en 2002, Nancy comienza a despejar esa confusión o cree, por lo menos, comenzar a despejarla (aunque él mismo se va a ocupar de aclarar que ella, quizás, no pueda ser nunca despejada del todo). Y lo hace en un texto que con el nombre de </w:t>
      </w:r>
      <w:r w:rsidDel="00000000" w:rsidR="00000000" w:rsidRPr="00000000">
        <w:rPr>
          <w:rFonts w:ascii="Arial" w:cs="Arial" w:eastAsia="Arial" w:hAnsi="Arial"/>
          <w:i w:val="1"/>
          <w:rtl w:val="0"/>
        </w:rPr>
        <w:t xml:space="preserve">La comunidad afrontada</w:t>
      </w:r>
      <w:r w:rsidDel="00000000" w:rsidR="00000000" w:rsidRPr="00000000">
        <w:rPr>
          <w:rFonts w:ascii="Arial" w:cs="Arial" w:eastAsia="Arial" w:hAnsi="Arial"/>
          <w:rtl w:val="0"/>
        </w:rPr>
        <w:t xml:space="preserve"> hace las veces de prefacio en la segunda edición italiana de </w:t>
      </w:r>
      <w:r w:rsidDel="00000000" w:rsidR="00000000" w:rsidRPr="00000000">
        <w:rPr>
          <w:rFonts w:ascii="Arial" w:cs="Arial" w:eastAsia="Arial" w:hAnsi="Arial"/>
          <w:i w:val="1"/>
          <w:rtl w:val="0"/>
        </w:rPr>
        <w:t xml:space="preserve">La comunidad inconfesable</w:t>
      </w:r>
      <w:r w:rsidDel="00000000" w:rsidR="00000000" w:rsidRPr="00000000">
        <w:rPr>
          <w:rFonts w:ascii="Arial" w:cs="Arial" w:eastAsia="Arial" w:hAnsi="Arial"/>
          <w:rtl w:val="0"/>
        </w:rPr>
        <w:t xml:space="preserve"> y que luego, corregido y ampliado, es incluido como postfacio de la edición española. La conclusión a la que llega Nancy en ese texto es la siguiente: no es necesario ir demasiado lejos para comprender qué tan lejos pretendía ir Blanchot. Sólo basta con comenzar por el título del texto.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Ir más lejos quería decir, para Blanchot, penetrar en lo inconfesable, en lo inconfesable de la comunidad, de lo común. “Atención a lo inconfesable!”, le decía Blanchot a Nancy, según el propio Nancy. Esa atención debía dirigirse por lo tanto al título, que realizaba un desplazamiento con respecto al título texto de Nancy, al título del texto pero también, lógicamente, con respecto a su contenido. Del desobramiento de la comunidad, proponía Blanchot, desplazarse hacia lo inconfesable de la comunidad. ¿Y qué es, al fin y al cabo, ir más lejos sino desplazarse, moverse de un punto a otro? Si había desplazamiento, sin embargo, ese desplazamiento debía ser comprendido con ciertas limitaciones: desplazarse significaba trazar un nuevo recorrido, ir más lejos, en fin, pero sin borrar el camino que se había realizado antes que él, es decir antes de ir </w:t>
      </w:r>
      <w:r w:rsidDel="00000000" w:rsidR="00000000" w:rsidRPr="00000000">
        <w:rPr>
          <w:rFonts w:ascii="Arial" w:cs="Arial" w:eastAsia="Arial" w:hAnsi="Arial"/>
          <w:i w:val="1"/>
          <w:rtl w:val="0"/>
        </w:rPr>
        <w:t xml:space="preserve">efectivamente, empezando por el título, </w:t>
      </w:r>
      <w:r w:rsidDel="00000000" w:rsidR="00000000" w:rsidRPr="00000000">
        <w:rPr>
          <w:rFonts w:ascii="Arial" w:cs="Arial" w:eastAsia="Arial" w:hAnsi="Arial"/>
          <w:rtl w:val="0"/>
        </w:rPr>
        <w:t xml:space="preserve">más lejos.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desobramiento de la comunidad, la comunidad no haciendo obra, es decir no haciendo nada, o </w:t>
      </w:r>
      <w:r w:rsidDel="00000000" w:rsidR="00000000" w:rsidRPr="00000000">
        <w:rPr>
          <w:rFonts w:ascii="Arial" w:cs="Arial" w:eastAsia="Arial" w:hAnsi="Arial"/>
          <w:i w:val="1"/>
          <w:rtl w:val="0"/>
        </w:rPr>
        <w:t xml:space="preserve">haciendo nada</w:t>
      </w:r>
      <w:r w:rsidDel="00000000" w:rsidR="00000000" w:rsidRPr="00000000">
        <w:rPr>
          <w:rFonts w:ascii="Arial" w:cs="Arial" w:eastAsia="Arial" w:hAnsi="Arial"/>
          <w:rtl w:val="0"/>
        </w:rPr>
        <w:t xml:space="preserve">, venía, en el texto de Nancy, en su primer texto, a denunciar no sólo al comunismo como proyecto de comunidad a realizar, a realizarse, a convertirse en obra, sino también a cualquier forma de comunidad que pretendiese hacerse obra: sea bajo la forma de los Estados – Nación, de Asambleas, sea bajo la forma del Pueblo o de la Nación. Hay una comunidad que está antes que todas las formas en las cuales la comunidad se vuelve sustancia. Antes de lo que </w:t>
      </w:r>
      <w:r w:rsidDel="00000000" w:rsidR="00000000" w:rsidRPr="00000000">
        <w:rPr>
          <w:rFonts w:ascii="Arial" w:cs="Arial" w:eastAsia="Arial" w:hAnsi="Arial"/>
          <w:i w:val="1"/>
          <w:rtl w:val="0"/>
        </w:rPr>
        <w:t xml:space="preserve">tenemos</w:t>
      </w:r>
      <w:r w:rsidDel="00000000" w:rsidR="00000000" w:rsidRPr="00000000">
        <w:rPr>
          <w:rFonts w:ascii="Arial" w:cs="Arial" w:eastAsia="Arial" w:hAnsi="Arial"/>
          <w:rtl w:val="0"/>
        </w:rPr>
        <w:t xml:space="preserve"> en común, una cultura, una nación, un territorio, una lengua, una ideología, está lo que </w:t>
      </w:r>
      <w:r w:rsidDel="00000000" w:rsidR="00000000" w:rsidRPr="00000000">
        <w:rPr>
          <w:rFonts w:ascii="Arial" w:cs="Arial" w:eastAsia="Arial" w:hAnsi="Arial"/>
          <w:i w:val="1"/>
          <w:rtl w:val="0"/>
        </w:rPr>
        <w:t xml:space="preserve">somos</w:t>
      </w:r>
      <w:r w:rsidDel="00000000" w:rsidR="00000000" w:rsidRPr="00000000">
        <w:rPr>
          <w:rFonts w:ascii="Arial" w:cs="Arial" w:eastAsia="Arial" w:hAnsi="Arial"/>
          <w:rtl w:val="0"/>
        </w:rPr>
        <w:t xml:space="preserve"> en común. Hay un común que somos que se comparte, compartido, pero que no se presenta como obra, que no se presenta como lo que tenemos. Es la presencia de un común sin presente. Que </w:t>
      </w:r>
      <w:r w:rsidDel="00000000" w:rsidR="00000000" w:rsidRPr="00000000">
        <w:rPr>
          <w:rFonts w:ascii="Arial" w:cs="Arial" w:eastAsia="Arial" w:hAnsi="Arial"/>
          <w:i w:val="1"/>
          <w:rtl w:val="0"/>
        </w:rPr>
        <w:t xml:space="preserve">está o es</w:t>
      </w:r>
      <w:r w:rsidDel="00000000" w:rsidR="00000000" w:rsidRPr="00000000">
        <w:rPr>
          <w:rFonts w:ascii="Arial" w:cs="Arial" w:eastAsia="Arial" w:hAnsi="Arial"/>
          <w:rtl w:val="0"/>
        </w:rPr>
        <w:t xml:space="preserve"> sin estar nunca presente</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lo inconfesable de la comunidad que postulaba Blanchot, que se proponía ir más lejos, iba más lejos de la diferencia entre lo común como perteneciendo al orden del tener o del ser, al registro de lo que se posee o de lo que es. Aunque, por supuesto, también la incluía. O, mejor aún, precisamente porque lo común inconfensable pertenece al orden del ser es que es inconfesable. Hay algo de lo somos, de lo que nos hace ser, que no se puede confesar. Ahora bien: ¿Qué es, para Blanchot, lo inconfesable? ¿Qué significa que lo que hace comunidad en comunidad de la escritura sea inconfesable? Casi al final del libro, en el último párrafo, Blanchot se pregunta, una vez más, por lo inconfesable: “La comunidad inconfesable: ¿Quiere ello decir que no se confiesa o bien que ella es de tal modo que no hay confesiones que la revelen, ya que cada vez que se ha hablado de su manera de ser se presiente que de ella sólo se ha captado lo que la hace existir por defecto?” Si el libro de Blanchot no responde nunca a esa pregunta es porque se la “confía a otros”, menos para responderla que para “cargar con ella y acaso prolongarla”</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¿Y cómo prolongarla, pues, sino es a través de la escritura?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podremos jamás responder a la pregunta, pero sí prolongarla, y prolongarla a través de la escritura. ¿Cómo prolongar, aquí, esa pregunta? Hay un común que somos, que compartimos, que no se comunica, pero que se transmite y que se transmite sólo a través de la escritura, a través del gesto que inaugura </w:t>
      </w:r>
      <w:r w:rsidDel="00000000" w:rsidR="00000000" w:rsidRPr="00000000">
        <w:rPr>
          <w:rFonts w:ascii="Arial" w:cs="Arial" w:eastAsia="Arial" w:hAnsi="Arial"/>
          <w:i w:val="1"/>
          <w:rtl w:val="0"/>
        </w:rPr>
        <w:t xml:space="preserve">cada</w:t>
      </w:r>
      <w:r w:rsidDel="00000000" w:rsidR="00000000" w:rsidRPr="00000000">
        <w:rPr>
          <w:rFonts w:ascii="Arial" w:cs="Arial" w:eastAsia="Arial" w:hAnsi="Arial"/>
          <w:rtl w:val="0"/>
        </w:rPr>
        <w:t xml:space="preserve"> escritura y que nos convierte, a cada uno, mientras escribimos, parte de la misma comunidad, de la comunidad de la escritura. Ni comunal ni estrictamente política, la comunidad de la escritura pertenece a la especialidad y a la temporalidad del parpadeo de la política, a su duración. Hundida en lo inconfesable de lo que somos y de lo que compartimos, la escritura ya no comunica porque transmite algo que está más allá de lo que ella, incluso aquí, en esta escritura, que es la mía, comunica: un movimiento, un trazado inconfesable que la palabra no puede decir, pero que sí puede, y que sólo ella puede, la escritura, transmitir</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No hay confesión que revele eso que somos, que nos hace ser humanos y que nos relaciona, sin ligarnos, en la escritura.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Yendo más lejos que Nancy, yendo aún más lejos que la reflexión de Nancy en </w:t>
      </w:r>
      <w:r w:rsidDel="00000000" w:rsidR="00000000" w:rsidRPr="00000000">
        <w:rPr>
          <w:rFonts w:ascii="Arial" w:cs="Arial" w:eastAsia="Arial" w:hAnsi="Arial"/>
          <w:i w:val="1"/>
          <w:rtl w:val="0"/>
        </w:rPr>
        <w:t xml:space="preserve">La comunidad desobrada</w:t>
      </w:r>
      <w:r w:rsidDel="00000000" w:rsidR="00000000" w:rsidRPr="00000000">
        <w:rPr>
          <w:rFonts w:ascii="Arial" w:cs="Arial" w:eastAsia="Arial" w:hAnsi="Arial"/>
          <w:rtl w:val="0"/>
        </w:rPr>
        <w:t xml:space="preserve">, Blanchot perturba el origen de la escritura y, perturbando su origen, perturba su objetivo como objetivo ligado a la necesidad originaria de la escritura. Pero ya no se trata, aquí, del origen (perdido, elusivo) de la escritura como el movimiento de la presencia y del sentido, sino de la escritura como el ejercicio de la mano que escribe</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En su minucioso estudio sobre la escritura, Ignace J. Gelb explica: “La escritura </w:t>
      </w:r>
      <w:r w:rsidDel="00000000" w:rsidR="00000000" w:rsidRPr="00000000">
        <w:rPr>
          <w:rFonts w:ascii="Arial" w:cs="Arial" w:eastAsia="Arial" w:hAnsi="Arial"/>
          <w:i w:val="1"/>
          <w:rtl w:val="0"/>
        </w:rPr>
        <w:t xml:space="preserve">comenzó</w:t>
      </w:r>
      <w:r w:rsidDel="00000000" w:rsidR="00000000" w:rsidRPr="00000000">
        <w:rPr>
          <w:rFonts w:ascii="Arial" w:cs="Arial" w:eastAsia="Arial" w:hAnsi="Arial"/>
          <w:rtl w:val="0"/>
        </w:rPr>
        <w:t xml:space="preserve"> al aprender el hombre </w:t>
      </w:r>
      <w:r w:rsidDel="00000000" w:rsidR="00000000" w:rsidRPr="00000000">
        <w:rPr>
          <w:rFonts w:ascii="Arial" w:cs="Arial" w:eastAsia="Arial" w:hAnsi="Arial"/>
          <w:i w:val="1"/>
          <w:rtl w:val="0"/>
        </w:rPr>
        <w:t xml:space="preserve">a comunicar</w:t>
      </w:r>
      <w:r w:rsidDel="00000000" w:rsidR="00000000" w:rsidRPr="00000000">
        <w:rPr>
          <w:rFonts w:ascii="Arial" w:cs="Arial" w:eastAsia="Arial" w:hAnsi="Arial"/>
          <w:rtl w:val="0"/>
        </w:rPr>
        <w:t xml:space="preserve"> sus sentimientos mediante signos visibles, comprensibles también para las demás personas con cierta idea (…) de sistema”</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Algunas líneas más adelante, luego de un repaso por la historia de la escritura y por el paso decisivo, “revolucionario”, que habría significado su fonetización, su división en unidades con valor lingüístico, Gelb descarta que exista una diferencia demasiado sustancial entre la escritura fonética y la no fonética en la medida en que “tanto un tipo como otro de escritura tienen un fin idéntico: la comunicación humana por medio de signos convencionales visibles”</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Así, si el origen de la escritura estuvo marcado por la necesidad humana de comunicar, ese origen marcará a fuego, y para siempre, el fin propio de la escritura, es decir de toda escritura: la comunicación humana.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Blanchot, que no descarta de ningún modo (¿pues quién podría descartarlo?) ese fin originario y siempre presente de la escritura, cree que hay, en la escritura, algo más que la sola comunicación y es precisamente ese algo más lo que, con ella, hace comunidad. Para Blanchot la escritura no sólo comunica, sino que transmite, y eso que transmite es, finalmente, lo común que sólo ella puede transmitir y volver presente, aunque sin estar plenamente presente, con su gesto, con su trazado, con su movimiento que es el gesto el trazado y el movimiento de la mano, de cada mano que, de hecho, no está nunca presente en el papel escrito. La escritura está, en su seno, dividida </w:t>
      </w:r>
      <w:r w:rsidDel="00000000" w:rsidR="00000000" w:rsidRPr="00000000">
        <w:rPr>
          <w:rFonts w:ascii="Arial" w:cs="Arial" w:eastAsia="Arial" w:hAnsi="Arial"/>
          <w:i w:val="1"/>
          <w:rtl w:val="0"/>
        </w:rPr>
        <w:t xml:space="preserve">entre</w:t>
      </w:r>
      <w:r w:rsidDel="00000000" w:rsidR="00000000" w:rsidRPr="00000000">
        <w:rPr>
          <w:rFonts w:ascii="Arial" w:cs="Arial" w:eastAsia="Arial" w:hAnsi="Arial"/>
          <w:rtl w:val="0"/>
        </w:rPr>
        <w:t xml:space="preserve"> lo que ella comunica: un mensaje, un sentido, </w:t>
      </w:r>
      <w:r w:rsidDel="00000000" w:rsidR="00000000" w:rsidRPr="00000000">
        <w:rPr>
          <w:rFonts w:ascii="Arial" w:cs="Arial" w:eastAsia="Arial" w:hAnsi="Arial"/>
          <w:i w:val="1"/>
          <w:rtl w:val="0"/>
        </w:rPr>
        <w:t xml:space="preserve">y entre</w:t>
      </w:r>
      <w:r w:rsidDel="00000000" w:rsidR="00000000" w:rsidRPr="00000000">
        <w:rPr>
          <w:rFonts w:ascii="Arial" w:cs="Arial" w:eastAsia="Arial" w:hAnsi="Arial"/>
          <w:rtl w:val="0"/>
        </w:rPr>
        <w:t xml:space="preserve"> lo que ella transmite como común, como ser en común pero como propio de cada uno que escribe. Y que transmite y no comunica porque, lo que con ella hace lazo, hace comunidad, lo que en ella es común a cada uno que escribe, a cada ser humano, es inconfesable.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la ruptura con la escritura como medio de comunicación, de la ruptura con la escritura como comunidad que se comunica, que hace lazo social y tiene lugar, sólo se puede, pues, </w:t>
      </w:r>
      <w:r w:rsidDel="00000000" w:rsidR="00000000" w:rsidRPr="00000000">
        <w:rPr>
          <w:rFonts w:ascii="Arial" w:cs="Arial" w:eastAsia="Arial" w:hAnsi="Arial"/>
          <w:i w:val="1"/>
          <w:rtl w:val="0"/>
        </w:rPr>
        <w:t xml:space="preserve">ir más lejos</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Aristóteles : P</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olítica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Losada, 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Barthes, Roland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grado cero de la escritura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Siglo  XXI.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Blanchot, Maurice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comunidad inconfesable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Arena Libros,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Derrida, Jacques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la gramatología,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D.F., Siglo XXI, 1998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Derrida, Jacques: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Márgenes de la filosofía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Cátedra, 2010.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Gelb, Ignace J.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Historia de la escritura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Alianza editorial, 1976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Nancy, J. 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La comunidad desobrada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Madrid, Arena Libros, 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Nancy, J. L.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comunidad revocada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Mar Dulce, 2016</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Bataille, George, citado por Nancy en : « La comunidad desobrada », J. L. Nancy, Madrid, Arena Libros, 2001, p. 78.</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Blanchot, Maurice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comunidad inconfesable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Arena Libros, 2002, p. 46.</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Bataille, George, citado por Nancy en : « La comunidad desobrada », op. cit. p. 78.</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Nancy, J. L.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comunidad revocada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Mar Dulce, 2016, p. 21 / 22.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Ibíd., p. 22, nota 8.</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Cfr.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Barthes, Roland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grado cero de la escritura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Siglo  XXI.</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Ibíd.</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Aunque aquí, como podrá deducirse fácilmente, escritura y tema se tocan en la medida en que el tema de la escritura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escritura.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Ibíd.</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 punto es, precisamente, el punto a partir del cual se separa el concepto de lazo en el diálogo Blanchot – Nancy (es decir, a la comunidad de la escritura) del que inaugura el concepto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koinonía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el pensamiento occidental. </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Blanchot, Maurice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comunidad inconfesable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Arena Libros, 2002, p. 94.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Aunque aquí la diferencia entre la idea de transmisión y la idea de comunicación desborda ampliamente la diferencia entre el orden de lo semántico (que vendría a abrir el campo de la comunicación) y el orden de lo no semántico (que vendría a inaugurar el campo de la transmisión), vale la pena recordar, por lo menos para acercarse al movimiento, al gesto que transmite, precisamente, la escritura,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escritura, la observación que, a propósito de ello, realiza de Derrida en su conferencia de 1971 en las Sociedades de Filosofía de lengua francesa en Montreal : « Ahora bien, la palabra comunicación, que nada nos autoriza a despreciar como palabra inicialmente y a empobrecer en tanto que palabra polisémica, abre un campo semántico que precisamente no se limita ni a la semántica, a la semiótica, todavía menos a la lingüística. Pertenece también al campo semántico de comunicación el hecho de que designa movimiento no semánticos. Aquí un recurso al menos provisional al lenguaje ordinario y a los equívocos de la lengua natural nos enseña, por ejemplo, que se puede comunicar un movimiento o que una sacudida, un choque, un desplazamiento de fuerza puede ser comunicado: entendámonos, propagado, transmitido. (…). Lo que ocurre entonces, lo que se transmite, comunicado, no son fenómenos de sentido o de significación. En estos casos no tienen nada que ver ni con un contenido semántico o conceptual, ni con una operación semiótica, y menos todavía con un intercambio lingüístico”. Cfr. Derrida, Jacques: “Firma, acontecimiento, contexto”, en J. Derrida, Márgenes de la filosofía, Madrid, Cátedra, 2010, p. 349.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 el concepto de escritura como el movimiento siempre elusivo del sentido o de la presencia, es decir, como archi-escritura, aludimos, desde luego, a los textos de Derrida, principalmente a su texto fundamental sobre el tema: a De la gramatología (Cfr. Derrida, Jacques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 la gramatología,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México D.F., Siglo XXI, 1998). Si bien no contamos aquí con el suficiente espacio para desarrollar la cuestión, que por otro lado es una de las aristas fundamentales de otro trabajo, mi tesis de doctorado, nos contentamos, por lo menos, con dejarla expuesta : si bien la oposición entre el concepto de escritura, en el sentido corriente del término, como el ejercicio de la mano que escribe, con el concepto de escritura como archi escritura está, aquí, delimitada sin demasiadas precisiones, esa oposición, en la medida en que se proponga escapar a los principios metafísicos a los que ambas categorías deberían intentar derribar, exige, por lo tanto, ser matizada : puesto que la escritura como archi escritura, como el movimiento de la presencia tiene, en la escritura en su sentido corriente, como el ejercicio de la mano que escribe, su punto en común : toda escritura (en el sentido corriente) deja una huella: la huella única (escritura) de la huella (como archi-escritura). </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Gelb, Ignace J.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 escritura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Alianza editorial, 1976, p. 31.</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Ibíd., p. 31 / 32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