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contextualSpacing w:val="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contextualSpacing w:val="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contextualSpacing w:val="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II Congreso Latinoamericano de Teoría Social y  Teoría Política</w:t>
      </w:r>
    </w:p>
    <w:p w:rsidR="00000000" w:rsidDel="00000000" w:rsidP="00000000" w:rsidRDefault="00000000" w:rsidRPr="00000000">
      <w:pPr>
        <w:spacing w:after="0" w:line="360" w:lineRule="auto"/>
        <w:contextualSpacing w:val="0"/>
        <w:jc w:val="center"/>
        <w:rPr>
          <w:sz w:val="28"/>
          <w:szCs w:val="28"/>
        </w:rPr>
      </w:pPr>
      <w:r w:rsidDel="00000000" w:rsidR="00000000" w:rsidRPr="00000000">
        <w:rPr>
          <w:sz w:val="28"/>
          <w:szCs w:val="28"/>
          <w:rtl w:val="0"/>
        </w:rPr>
        <w:t xml:space="preserve">“Horizontes y dilemas del pensamiento contemporáneo en el sur global”</w:t>
      </w:r>
    </w:p>
    <w:p w:rsidR="00000000" w:rsidDel="00000000" w:rsidP="00000000" w:rsidRDefault="00000000" w:rsidRPr="00000000">
      <w:pPr>
        <w:spacing w:after="0" w:line="360" w:lineRule="auto"/>
        <w:contextualSpacing w:val="0"/>
        <w:jc w:val="center"/>
        <w:rPr>
          <w:sz w:val="28"/>
          <w:szCs w:val="28"/>
        </w:rPr>
      </w:pPr>
      <w:r w:rsidDel="00000000" w:rsidR="00000000" w:rsidRPr="00000000">
        <w:rPr>
          <w:sz w:val="28"/>
          <w:szCs w:val="28"/>
          <w:rtl w:val="0"/>
        </w:rPr>
        <w:t xml:space="preserve">Buenos Aires, 2 al 4 de Agosto de 2017</w:t>
      </w:r>
    </w:p>
    <w:p w:rsidR="00000000" w:rsidDel="00000000" w:rsidP="00000000" w:rsidRDefault="00000000" w:rsidRPr="00000000">
      <w:pPr>
        <w:spacing w:after="0" w:line="360" w:lineRule="auto"/>
        <w:contextualSpacing w:val="0"/>
        <w:jc w:val="center"/>
        <w:rPr>
          <w:sz w:val="28"/>
          <w:szCs w:val="28"/>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contextualSpacing w:val="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contextualSpacing w:val="0"/>
        <w:jc w:val="center"/>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MESA 3: Debates Actuales de la Teoría Política Contemporánea</w:t>
      </w:r>
      <w:r w:rsidDel="00000000" w:rsidR="00000000" w:rsidRPr="00000000">
        <w:rPr>
          <w:rtl w:val="0"/>
        </w:rPr>
      </w:r>
    </w:p>
    <w:p w:rsidR="00000000" w:rsidDel="00000000" w:rsidP="00000000" w:rsidRDefault="00000000" w:rsidRPr="00000000">
      <w:pPr>
        <w:spacing w:after="0" w:line="360" w:lineRule="auto"/>
        <w:contextualSpacing w:val="0"/>
        <w:jc w:val="center"/>
        <w:rPr>
          <w:b w:val="1"/>
          <w:color w:val="000000"/>
          <w:sz w:val="28"/>
          <w:szCs w:val="28"/>
        </w:rPr>
      </w:pPr>
      <w:r w:rsidDel="00000000" w:rsidR="00000000" w:rsidRPr="00000000">
        <w:rPr>
          <w:rtl w:val="0"/>
        </w:rPr>
      </w:r>
    </w:p>
    <w:p w:rsidR="00000000" w:rsidDel="00000000" w:rsidP="00000000" w:rsidRDefault="00000000" w:rsidRPr="00000000">
      <w:pPr>
        <w:spacing w:after="0" w:line="360" w:lineRule="auto"/>
        <w:contextualSpacing w:val="0"/>
        <w:jc w:val="center"/>
        <w:rPr>
          <w:b w:val="1"/>
          <w:sz w:val="28"/>
          <w:szCs w:val="28"/>
        </w:rPr>
      </w:pPr>
      <w:r w:rsidDel="00000000" w:rsidR="00000000" w:rsidRPr="00000000">
        <w:rPr>
          <w:b w:val="1"/>
          <w:sz w:val="28"/>
          <w:szCs w:val="28"/>
          <w:rtl w:val="0"/>
        </w:rPr>
        <w:t xml:space="preserve">Temas y problemas en una teoría política en clave latinoamericana: formas y mutaciones de la relación Estado - movimientos populares</w:t>
      </w:r>
    </w:p>
    <w:p w:rsidR="00000000" w:rsidDel="00000000" w:rsidP="00000000" w:rsidRDefault="00000000" w:rsidRPr="00000000">
      <w:pPr>
        <w:spacing w:after="0" w:line="360" w:lineRule="auto"/>
        <w:contextualSpacing w:val="0"/>
        <w:jc w:val="center"/>
        <w:rPr>
          <w:sz w:val="28"/>
          <w:szCs w:val="28"/>
        </w:rPr>
      </w:pPr>
      <w:r w:rsidDel="00000000" w:rsidR="00000000" w:rsidRPr="00000000">
        <w:rPr>
          <w:rtl w:val="0"/>
        </w:rPr>
      </w:r>
    </w:p>
    <w:p w:rsidR="00000000" w:rsidDel="00000000" w:rsidP="00000000" w:rsidRDefault="00000000" w:rsidRPr="00000000">
      <w:pPr>
        <w:spacing w:after="0" w:line="360" w:lineRule="auto"/>
        <w:contextualSpacing w:val="0"/>
        <w:jc w:val="center"/>
        <w:rPr>
          <w:sz w:val="28"/>
          <w:szCs w:val="28"/>
        </w:rPr>
      </w:pPr>
      <w:r w:rsidDel="00000000" w:rsidR="00000000" w:rsidRPr="00000000">
        <w:rPr>
          <w:sz w:val="28"/>
          <w:szCs w:val="28"/>
          <w:rtl w:val="0"/>
        </w:rPr>
        <w:t xml:space="preserve">Patricia Alejandra Gorri. Facultad de Ciencias Políticas y Sociales, UNCuyo. </w:t>
      </w:r>
    </w:p>
    <w:p w:rsidR="00000000" w:rsidDel="00000000" w:rsidP="00000000" w:rsidRDefault="00000000" w:rsidRPr="00000000">
      <w:pPr>
        <w:spacing w:after="0" w:line="360" w:lineRule="auto"/>
        <w:contextualSpacing w:val="0"/>
        <w:jc w:val="center"/>
        <w:rPr>
          <w:sz w:val="28"/>
          <w:szCs w:val="28"/>
        </w:rPr>
      </w:pPr>
      <w:r w:rsidDel="00000000" w:rsidR="00000000" w:rsidRPr="00000000">
        <w:rPr>
          <w:rtl w:val="0"/>
        </w:rPr>
      </w:r>
    </w:p>
    <w:p w:rsidR="00000000" w:rsidDel="00000000" w:rsidP="00000000" w:rsidRDefault="00000000" w:rsidRPr="00000000">
      <w:pPr>
        <w:spacing w:after="0" w:line="360" w:lineRule="auto"/>
        <w:contextualSpacing w:val="0"/>
        <w:jc w:val="center"/>
        <w:rPr>
          <w:b w:val="1"/>
          <w:sz w:val="28"/>
          <w:szCs w:val="28"/>
        </w:rPr>
      </w:pPr>
      <w:r w:rsidDel="00000000" w:rsidR="00000000" w:rsidRPr="00000000">
        <w:rPr>
          <w:b w:val="1"/>
          <w:sz w:val="28"/>
          <w:szCs w:val="28"/>
          <w:rtl w:val="0"/>
        </w:rPr>
        <w:t xml:space="preserve">Resumen</w:t>
      </w:r>
    </w:p>
    <w:p w:rsidR="00000000" w:rsidDel="00000000" w:rsidP="00000000" w:rsidRDefault="00000000" w:rsidRPr="00000000">
      <w:pPr>
        <w:spacing w:after="0" w:line="360" w:lineRule="auto"/>
        <w:contextualSpacing w:val="0"/>
        <w:jc w:val="both"/>
        <w:rPr/>
      </w:pPr>
      <w:r w:rsidDel="00000000" w:rsidR="00000000" w:rsidRPr="00000000">
        <w:rPr>
          <w:rtl w:val="0"/>
        </w:rPr>
        <w:t xml:space="preserve">En el marco del proyecto de investigación “Política, estado y movimientos populares en el capitalismo tardío. Hegemonía-poshegemonía en Argentina” (SeCTyP/UNCuyo), consideramos que la comprensión de la política contemporánea se realiza a través de los dos planos en que se manifiesta claramente: la política en el ámbito de lo estatal y la política que se funde en la práctica cotidiana de movimientos y colectivos sociales, bajo la convicción de que no hay una política real (la estatal) y una política alternativa (la de los movimientos) porque la sociedad se produce y reproduce por ambos canales. Por ello, el objetivo general es indagar las formas de ejercicio de la política y sus mutaciones en las últimas décadas en América Latina con énfasis en Argentina a través de los canales formales e informales de su realización. </w:t>
      </w:r>
    </w:p>
    <w:p w:rsidR="00000000" w:rsidDel="00000000" w:rsidP="00000000" w:rsidRDefault="00000000" w:rsidRPr="00000000">
      <w:pPr>
        <w:spacing w:after="0" w:line="360" w:lineRule="auto"/>
        <w:contextualSpacing w:val="0"/>
        <w:jc w:val="both"/>
        <w:rPr/>
      </w:pPr>
      <w:r w:rsidDel="00000000" w:rsidR="00000000" w:rsidRPr="00000000">
        <w:rPr>
          <w:rtl w:val="0"/>
        </w:rPr>
        <w:t xml:space="preserve">En este contexto la presente propuesta apunta a reflexionar sobre las formas y mutaciones de ejercicio institucionalizado de la política reciente en América Latina: Estado-mercado, movimientos, redes. Más específicamente nos interesa observar la relación entre Estado y movimientos como la Tupac en Mendoza, sus estrategias de politización y de resistencia, entre 2013 y 2016.</w:t>
      </w:r>
    </w:p>
    <w:p w:rsidR="00000000" w:rsidDel="00000000" w:rsidP="00000000" w:rsidRDefault="00000000" w:rsidRPr="00000000">
      <w:pPr>
        <w:spacing w:after="0" w:line="360" w:lineRule="auto"/>
        <w:contextualSpacing w:val="0"/>
        <w:jc w:val="center"/>
        <w:rPr/>
      </w:pPr>
      <w:r w:rsidDel="00000000" w:rsidR="00000000" w:rsidRPr="00000000">
        <w:rPr>
          <w:rtl w:val="0"/>
        </w:rPr>
      </w:r>
    </w:p>
    <w:p w:rsidR="00000000" w:rsidDel="00000000" w:rsidP="00000000" w:rsidRDefault="00000000" w:rsidRPr="00000000">
      <w:pPr>
        <w:pStyle w:val="Heading1"/>
        <w:spacing w:before="0" w:line="360" w:lineRule="auto"/>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Introducción</w:t>
      </w:r>
    </w:p>
    <w:p w:rsidR="00000000" w:rsidDel="00000000" w:rsidP="00000000" w:rsidRDefault="00000000" w:rsidRPr="00000000">
      <w:pPr>
        <w:spacing w:after="0" w:line="360" w:lineRule="auto"/>
        <w:contextualSpacing w:val="0"/>
        <w:jc w:val="both"/>
        <w:rPr/>
      </w:pPr>
      <w:r w:rsidDel="00000000" w:rsidR="00000000" w:rsidRPr="00000000">
        <w:rPr>
          <w:rtl w:val="0"/>
        </w:rPr>
        <w:t xml:space="preserve">En el marco del proyecto de investigación “Política, Estado y movimientos populares en el capitalismo tardío. Hegemonía-poshegemonía en Argentina” (SeCTyP/UNCuyo), consideramos que la comprensión de la política contemporánea se realiza a través de los dos planos en que se manifiesta claramente: la política en el ámbito de lo estatal y la política que se funde en la práctica cotidiana de movimientos y colectivos sociales, bajo la convicción de que no hay una política real (la estatal) y una política alternativa (la de los movimientos) porque la sociedad se produce y reproduce por ambos canales. Por ello, el objetivo general del proyecto de investigación es indagar las formas de ejercicio de la política y sus mutaciones en las últimas décadas en América Latina con énfasis en Argentina a través de los canales formales e informales de su realización. </w:t>
      </w:r>
    </w:p>
    <w:p w:rsidR="00000000" w:rsidDel="00000000" w:rsidP="00000000" w:rsidRDefault="00000000" w:rsidRPr="00000000">
      <w:pPr>
        <w:spacing w:after="0" w:line="360" w:lineRule="auto"/>
        <w:contextualSpacing w:val="0"/>
        <w:jc w:val="both"/>
        <w:rPr/>
      </w:pPr>
      <w:r w:rsidDel="00000000" w:rsidR="00000000" w:rsidRPr="00000000">
        <w:rPr>
          <w:rtl w:val="0"/>
        </w:rPr>
        <w:t xml:space="preserve">En este contexto la presente propuesta apunta a realizar una primera aproximación y  reflexión sobre la relación entre Estado y movimientos sociales (MS) como la Tupac en Mendoza, sus estrategias de politización y de resistencia, entre 2013 y 2016. La elección de la Tupac como caso de estudio se da a partir de las especificidades que presenta de construcción de práctica política territorial y en el espacio político, y de implementación de políticas públicas nacionales  lo cual nos permite problematizar la relación Estado y MS.</w:t>
      </w:r>
    </w:p>
    <w:p w:rsidR="00000000" w:rsidDel="00000000" w:rsidP="00000000" w:rsidRDefault="00000000" w:rsidRPr="00000000">
      <w:pPr>
        <w:spacing w:after="0" w:line="360" w:lineRule="auto"/>
        <w:contextualSpacing w:val="0"/>
        <w:jc w:val="both"/>
        <w:rPr/>
      </w:pPr>
      <w:r w:rsidDel="00000000" w:rsidR="00000000" w:rsidRPr="00000000">
        <w:rPr>
          <w:rtl w:val="0"/>
        </w:rPr>
        <w:t xml:space="preserve">Comenzando con una breve contextualización, a continuación definiremos algunas categorías que nos ayudan a la comprensión del tema abordado para luego avanzar en la emergencia de la Tupac en Mendoza y su relación con el Estado y políticas públicas. </w:t>
      </w:r>
    </w:p>
    <w:p w:rsidR="00000000" w:rsidDel="00000000" w:rsidP="00000000" w:rsidRDefault="00000000" w:rsidRPr="00000000">
      <w:pPr>
        <w:pStyle w:val="Heading1"/>
        <w:spacing w:before="0" w:line="360" w:lineRule="auto"/>
        <w:contextualSpacing w:val="0"/>
        <w:jc w:val="both"/>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Contextualización  </w:t>
      </w:r>
    </w:p>
    <w:p w:rsidR="00000000" w:rsidDel="00000000" w:rsidP="00000000" w:rsidRDefault="00000000" w:rsidRPr="00000000">
      <w:pPr>
        <w:spacing w:after="0" w:line="360" w:lineRule="auto"/>
        <w:ind w:left="-57" w:firstLine="0"/>
        <w:contextualSpacing w:val="0"/>
        <w:jc w:val="both"/>
        <w:rPr/>
      </w:pPr>
      <w:r w:rsidDel="00000000" w:rsidR="00000000" w:rsidRPr="00000000">
        <w:rPr>
          <w:rtl w:val="0"/>
        </w:rPr>
        <w:t xml:space="preserve">Los movimientos  y organizaciones sociales, en tanto objetos de estudio y en su relación con el Estado y democracia,  en nuestro país no pueden ser comprendidos sin referirnos a la crisis del 2001 como expresión de la debacle de los 90´.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 a fines de los años 90` que el espacio público no se reduce solo a lo institucional  y es ocupado por diversas manifestaciones de luchas y resistencias lo cual nos interpela académicamente a la hora de (re)pensar una mirada epistemológica y teórica que nos permitiera a las ciencias sociales interpretar estos fenómenos desde el sur.  </w:t>
      </w:r>
    </w:p>
    <w:p w:rsidR="00000000" w:rsidDel="00000000" w:rsidP="00000000" w:rsidRDefault="00000000" w:rsidRPr="00000000">
      <w:pPr>
        <w:spacing w:after="0" w:line="360" w:lineRule="auto"/>
        <w:contextualSpacing w:val="0"/>
        <w:jc w:val="both"/>
        <w:rPr/>
      </w:pPr>
      <w:r w:rsidDel="00000000" w:rsidR="00000000" w:rsidRPr="00000000">
        <w:rPr>
          <w:rtl w:val="0"/>
        </w:rPr>
        <w:t xml:space="preserve">A  diferencia de lo sucedido en los países “desarrollados” (Europa en general, Estados Unidos, Japón), encontramos en América Latina una fuerte impugnación por parte de diferentes movimientos sociales de esta “forma estado” neoliberal-conservadora que llevó a la caída de varios de los gobiernos de la región. La llegada al gobierno de partidos progresistas, ligados a tradiciones democráticas y de izquierda, fue producto de dicha impugnación anti-neoliberal, e implicó en grados diversos –con mayor o menor profundidad- cierta revisión de las políticas llevadas adelante por los gobiernos neoliberal-conservador previo. (Thwaites Rey, 2016)  </w:t>
      </w:r>
    </w:p>
    <w:p w:rsidR="00000000" w:rsidDel="00000000" w:rsidP="00000000" w:rsidRDefault="00000000" w:rsidRPr="00000000">
      <w:pPr>
        <w:spacing w:after="0" w:line="360" w:lineRule="auto"/>
        <w:ind w:left="-57" w:firstLine="0"/>
        <w:contextualSpacing w:val="0"/>
        <w:jc w:val="both"/>
        <w:rPr/>
      </w:pPr>
      <w:r w:rsidDel="00000000" w:rsidR="00000000" w:rsidRPr="00000000">
        <w:rPr>
          <w:rtl w:val="0"/>
        </w:rPr>
        <w:t xml:space="preserve">Las elecciones del 2003 inauguran una etapa política, con la llegada al poder de Néstor Kirchner (2003-2007) y Cristina Fernández (2007-2015), que plantean medidas como la soberanía económica, políticas económicas y sociales alejadas del modelo capitalista neoliberal, defensa de los DDHH, fortalecimiento del Estado, desarrollo de políticas publicas inclusivas, de redistribución del ingreso y reconocimiento de derechos de sectores vulnerados, discriminados. </w:t>
      </w:r>
    </w:p>
    <w:p w:rsidR="00000000" w:rsidDel="00000000" w:rsidP="00000000" w:rsidRDefault="00000000" w:rsidRPr="00000000">
      <w:pPr>
        <w:spacing w:after="0" w:line="360" w:lineRule="auto"/>
        <w:contextualSpacing w:val="0"/>
        <w:jc w:val="both"/>
        <w:rPr/>
      </w:pPr>
      <w:r w:rsidDel="00000000" w:rsidR="00000000" w:rsidRPr="00000000">
        <w:rPr>
          <w:rtl w:val="0"/>
        </w:rPr>
        <w:t xml:space="preserve">Mabel Thwaites Rey (2016) caracteriza a esta etapa como </w:t>
      </w:r>
      <w:r w:rsidDel="00000000" w:rsidR="00000000" w:rsidRPr="00000000">
        <w:rPr>
          <w:i w:val="1"/>
          <w:rtl w:val="0"/>
        </w:rPr>
        <w:t xml:space="preserve">ciclo de impugnación al neoliberalismo</w:t>
      </w:r>
      <w:r w:rsidDel="00000000" w:rsidR="00000000" w:rsidRPr="00000000">
        <w:rPr>
          <w:rtl w:val="0"/>
        </w:rPr>
        <w:t xml:space="preserve"> (CINAL), para expresar su carácter fluido y en disputa, e incluir los rasgos comunes y más característicos que presentan los distintos procesos, más allá de sus especificidades nacionales. Otros avanzarán sobre la concepción de que estamos en un momento nuevo del proceso de acumulación de capital al que nombran como</w:t>
      </w:r>
      <w:r w:rsidDel="00000000" w:rsidR="00000000" w:rsidRPr="00000000">
        <w:rPr>
          <w:i w:val="1"/>
          <w:rtl w:val="0"/>
        </w:rPr>
        <w:t xml:space="preserve"> “neodesarrollismo”.</w:t>
      </w:r>
      <w:r w:rsidDel="00000000" w:rsidR="00000000" w:rsidRPr="00000000">
        <w:rPr>
          <w:rtl w:val="0"/>
        </w:rPr>
        <w:t xml:space="preserve">  El neodesarrolllismo, en tanto  proyecto de desarrollo, se basa en una retórica de carácter nacional-popular que busca distanciarse de la ortodoxia neoliberal de reducción del Estado de los ´90 y avanzar en el desarrollismo de los años 60`.(Basta y Cavalleri, 2016)  </w:t>
      </w:r>
    </w:p>
    <w:p w:rsidR="00000000" w:rsidDel="00000000" w:rsidP="00000000" w:rsidRDefault="00000000" w:rsidRPr="00000000">
      <w:pPr>
        <w:spacing w:after="0" w:line="360" w:lineRule="auto"/>
        <w:contextualSpacing w:val="0"/>
        <w:jc w:val="both"/>
        <w:rPr/>
      </w:pPr>
      <w:r w:rsidDel="00000000" w:rsidR="00000000" w:rsidRPr="00000000">
        <w:rPr>
          <w:rtl w:val="0"/>
        </w:rPr>
        <w:t xml:space="preserve">Asimismo, el gobierno kirchnerista plantea una relación particular con las organizaciones y movimientos sociales. Retamozo (2011) sostiene que en tanto los movimientos sociales asumieron precisamente esa lógica de elaborar una demanda y sostenerla mediante acciones colectivas, el kirchnerismo articuló lógicas políticas en diferentes niveles lo que le permitió el ejercicio del gobierno. Hay  una serie de aspectos claves a tener en cuenta en relación a la dinámica política de los sectores movilizados y su relación con el kirchnerismo: el discurso, las políticas y los gestos destinados a producir las nuevas articulaciones hegemónicas combinadas con una estrategia de aislamiento de las organizaciones que se colocaron como opositoras al gobierno. </w:t>
      </w:r>
    </w:p>
    <w:p w:rsidR="00000000" w:rsidDel="00000000" w:rsidP="00000000" w:rsidRDefault="00000000" w:rsidRPr="00000000">
      <w:pPr>
        <w:spacing w:after="0" w:line="360" w:lineRule="auto"/>
        <w:contextualSpacing w:val="0"/>
        <w:jc w:val="both"/>
        <w:rPr/>
      </w:pPr>
      <w:r w:rsidDel="00000000" w:rsidR="00000000" w:rsidRPr="00000000">
        <w:rPr>
          <w:rtl w:val="0"/>
        </w:rPr>
        <w:t xml:space="preserve">El cambio de gobierno  a fines de 2015, y la asunción de Mauricio Macri en la presidencia, nos instala en una etapa que va dejando obsoletos algunos análisis puesto que en poco tiempo y bajo las mismas reglas de la democracia representativa, se han  iniciado proyectos de restauración conservadora que demuestran que el neoliberalismo tiene una gran vitalidad. Ello, asimismo, ha reconfigurado en poco tiempo la relación entre Estado-políticas públicas-MS, siendo una de las más importantes la judicialización de dirigentes sociales, el encarcelamiento de Milagro Sala sin el debido proceso, la criminalización de la protesta, la implementación de protocolos antipiquetes. </w:t>
      </w:r>
    </w:p>
    <w:p w:rsidR="00000000" w:rsidDel="00000000" w:rsidP="00000000" w:rsidRDefault="00000000" w:rsidRPr="00000000">
      <w:pPr>
        <w:spacing w:after="0" w:line="360" w:lineRule="auto"/>
        <w:ind w:left="-57" w:firstLine="0"/>
        <w:contextualSpacing w:val="0"/>
        <w:jc w:val="both"/>
        <w:rPr/>
      </w:pPr>
      <w:r w:rsidDel="00000000" w:rsidR="00000000" w:rsidRPr="00000000">
        <w:rPr>
          <w:rtl w:val="0"/>
        </w:rPr>
        <w:t xml:space="preserve"> En el trabajo intentamos captar los profundos cambios en el modo de ejercicio de la política y los sujetos que los encarnan; en este sentido, recurrimos a las categorías gramscianas hegemonía-contrahegemonía para intentar captar la cuestión. Hay algo “ahí” que incomoda y que requiere seguir siendo analizado y que tiene que ver con la estrecha conceptualización del poder y la política que funge como corset que ha impedido incorporar como sujetos políticos de peso todos aquellos que hacen política en los límites del Estado ampliado pero por fuera de los canales formales de la política. (Proyecto de Investigación SeCTyP, 2013 – 2015).</w:t>
      </w:r>
    </w:p>
    <w:p w:rsidR="00000000" w:rsidDel="00000000" w:rsidP="00000000" w:rsidRDefault="00000000" w:rsidRPr="00000000">
      <w:pPr>
        <w:spacing w:after="0" w:line="360" w:lineRule="auto"/>
        <w:contextualSpacing w:val="0"/>
        <w:jc w:val="both"/>
        <w:rPr/>
      </w:pPr>
      <w:r w:rsidDel="00000000" w:rsidR="00000000" w:rsidRPr="00000000">
        <w:rPr>
          <w:rtl w:val="0"/>
        </w:rPr>
        <w:t xml:space="preserve">En este contexto, realizaremos una primera aproximación al tema a partir de dos dimensiones de la política: una basada en la política institucionalizada; y la segunda dimensión sobre las prácticas, cuáles son o aparecen como prácticas políticas de resistencia y organización social.  Asimismo, la politicidad organizada de los MS ocupa vacíos de poder  y ejercen otro tipo de poder y de política que nos interesa entender. </w:t>
      </w:r>
    </w:p>
    <w:p w:rsidR="00000000" w:rsidDel="00000000" w:rsidP="00000000" w:rsidRDefault="00000000" w:rsidRPr="00000000">
      <w:pPr>
        <w:pStyle w:val="Heading1"/>
        <w:spacing w:before="0" w:line="360" w:lineRule="auto"/>
        <w:contextualSpacing w:val="0"/>
        <w:jc w:val="both"/>
        <w:rPr>
          <w:rFonts w:ascii="Calibri" w:cs="Calibri" w:eastAsia="Calibri" w:hAnsi="Calibri"/>
          <w:b w:val="0"/>
          <w:color w:val="000000"/>
          <w:sz w:val="22"/>
          <w:szCs w:val="22"/>
        </w:rPr>
      </w:pPr>
      <w:r w:rsidDel="00000000" w:rsidR="00000000" w:rsidRPr="00000000">
        <w:rPr>
          <w:rtl w:val="0"/>
        </w:rPr>
      </w:r>
    </w:p>
    <w:p w:rsidR="00000000" w:rsidDel="00000000" w:rsidP="00000000" w:rsidRDefault="00000000" w:rsidRPr="00000000">
      <w:pPr>
        <w:pStyle w:val="Heading1"/>
        <w:spacing w:before="0" w:line="360" w:lineRule="auto"/>
        <w:contextualSpacing w:val="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Algunos conceptos </w:t>
      </w:r>
    </w:p>
    <w:p w:rsidR="00000000" w:rsidDel="00000000" w:rsidP="00000000" w:rsidRDefault="00000000" w:rsidRPr="00000000">
      <w:pPr>
        <w:shd w:fill="ffffff" w:val="clear"/>
        <w:spacing w:after="0" w:line="360" w:lineRule="auto"/>
        <w:contextualSpacing w:val="0"/>
        <w:jc w:val="both"/>
        <w:rPr/>
      </w:pPr>
      <w:r w:rsidDel="00000000" w:rsidR="00000000" w:rsidRPr="00000000">
        <w:rPr>
          <w:color w:val="000000"/>
          <w:rtl w:val="0"/>
        </w:rPr>
        <w:t xml:space="preserve">Partimos  de la noción de Estado: Estado ampliado (sociedad política - sociedad civil) y consideramos que el concepto de sociedad civil en Gramsci  no se opone, sino que es diferente al planteo de Marx de sociedad burguesa. En este sentido la sociedad civil no es un actor sino un campo de lucha donde convergen/divergen todas las clases, fracciones, grupos, fuerzas, movimientos, que reproducen y/o resisten al proyecto hegemónico. Para Gramsci es fundamental entender esto para generar una contrahegemonía que implique confrontar y aniquilar al Estado en tanto expresión del poder dominante, entendiendo a la revolución como un "proceso" y no un acontecimiento violento y autoritario al estilo de la revolución francesa (siguiendo  la línea de Engels).  Es decir que, sin abandonar al materialismo histórico, trata de entender al Estado no fosilizado, sino como una forma histórica y como tal, entiende su ampliación. Entonces, </w:t>
      </w:r>
      <w:r w:rsidDel="00000000" w:rsidR="00000000" w:rsidRPr="00000000">
        <w:rPr>
          <w:i w:val="1"/>
          <w:color w:val="000000"/>
          <w:rtl w:val="0"/>
        </w:rPr>
        <w:t xml:space="preserve">Estado ampliado</w:t>
      </w:r>
      <w:r w:rsidDel="00000000" w:rsidR="00000000" w:rsidRPr="00000000">
        <w:rPr>
          <w:color w:val="000000"/>
          <w:rtl w:val="0"/>
        </w:rPr>
        <w:t xml:space="preserve">, es un Estado de equilibrio entre la sociedad política y la sociedad civil, desde un punto de vista teórico pero construido en base a la coyuntura histórica. Por tanto, cualquier movimiento social se desarrolla no fuera, sino como parte de ese Estado ampliado y por tanto, un movimiento social es un movimiento político, porque afecta la relación básica gobernantes - gobernados. Un movimiento social no es tampoco per se, emancipador o liberador sino que persigue objetivos no satisfechos. (Barreda, 2015)</w:t>
      </w:r>
      <w:r w:rsidDel="00000000" w:rsidR="00000000" w:rsidRPr="00000000">
        <w:rPr>
          <w:rtl w:val="0"/>
        </w:rPr>
      </w:r>
    </w:p>
    <w:p w:rsidR="00000000" w:rsidDel="00000000" w:rsidP="00000000" w:rsidRDefault="00000000" w:rsidRPr="00000000">
      <w:pPr>
        <w:spacing w:after="0" w:line="360" w:lineRule="auto"/>
        <w:contextualSpacing w:val="0"/>
        <w:jc w:val="both"/>
        <w:rPr>
          <w:color w:val="000000"/>
        </w:rPr>
      </w:pPr>
      <w:r w:rsidDel="00000000" w:rsidR="00000000" w:rsidRPr="00000000">
        <w:rPr>
          <w:rtl w:val="0"/>
        </w:rPr>
        <w:t xml:space="preserve">La noción de hegemonía laclauiana que domina en gran parte el debate contemporáneo en la teoría política y que inaugura el postmarxismo con lo que esto implica para el análisis político. Esta  noción de hegemonía es postgramsciana puesto que se la define desde la lógica de la contingencia y en el marco de una teoría del discurso. Para Laclau y Mouffe</w:t>
      </w:r>
      <w:r w:rsidDel="00000000" w:rsidR="00000000" w:rsidRPr="00000000">
        <w:rPr>
          <w:vertAlign w:val="superscript"/>
        </w:rPr>
        <w:footnoteReference w:customMarkFollows="0" w:id="0"/>
      </w:r>
      <w:r w:rsidDel="00000000" w:rsidR="00000000" w:rsidRPr="00000000">
        <w:rPr>
          <w:rtl w:val="0"/>
        </w:rPr>
        <w:t xml:space="preserve"> (1° ed. 2004) la explicación de la opresión, las rebeliones y el cambio no se funda en el conflicto de clases sino en una serie de luchas y demandas que se articulan suspendiendo las diferencias entre ellas, conformando una cadena equivalencial que conforma  una frontera, un adentro y un afuera que es marca el antagonismo. Esa articulación de demandas es siempre una articulación hegemónica. (Barreda, 2015) </w:t>
      </w:r>
      <w:r w:rsidDel="00000000" w:rsidR="00000000" w:rsidRPr="00000000">
        <w:rPr>
          <w:rtl w:val="0"/>
        </w:rPr>
      </w:r>
    </w:p>
    <w:p w:rsidR="00000000" w:rsidDel="00000000" w:rsidP="00000000" w:rsidRDefault="00000000" w:rsidRPr="00000000">
      <w:pPr>
        <w:spacing w:after="0" w:line="360" w:lineRule="auto"/>
        <w:contextualSpacing w:val="0"/>
        <w:jc w:val="both"/>
        <w:rPr/>
      </w:pPr>
      <w:r w:rsidDel="00000000" w:rsidR="00000000" w:rsidRPr="00000000">
        <w:rPr>
          <w:rtl w:val="0"/>
        </w:rPr>
        <w:t xml:space="preserve">En cuanto a la política institucionalizada, consideramos que esta se manifiesta a través de políticas públicas que configuran las relaciones entre Estado y MS. Las  políticas públicas a partir de 2003 yen relación a los MS van a estar  marcadas no solo en términos de respuestas a cuestiones </w:t>
      </w:r>
      <w:r w:rsidDel="00000000" w:rsidR="00000000" w:rsidRPr="00000000">
        <w:rPr>
          <w:i w:val="1"/>
          <w:rtl w:val="0"/>
        </w:rPr>
        <w:t xml:space="preserve">socialmente problematizadas</w:t>
      </w:r>
      <w:r w:rsidDel="00000000" w:rsidR="00000000" w:rsidRPr="00000000">
        <w:rPr>
          <w:rtl w:val="0"/>
        </w:rPr>
        <w:t xml:space="preserve">, sino por el sentido de estas. Como dice Retamozo (2011) el  modelo económico aprovechando la coyuntura internacional favorable posibilitó una serie de medidas inclusivas para diferentes sectores en el campo previsional y educativo. El funcionamiento del mercado de trabajo y la recuperación de índices del empleo registrado revitalizaron la dinámica de la negociación salarial, la puja distributiva entre los “integrados” se manifestó en el record de convenios colectivos firmados. Por su parte hacia los sectores que no estaban contemplados en el mercado de trabajo formal la política fue de mantener los del Plan Jefes y Jefas hasta finales de 2008 y complementarlo con otras políticas sociales como el Plan Familias por la Inclusión y el Seguro de Empleo y Capacitación. La promoción de la formación de cooperativas mediante el proyecto “Argentina Trabaja” y finalmente la implementación de una política de tendencia universalista como la Asignación Universal por Hijo marcaron una reorientación de las políticas públicas. De este modo el “modelo” se presentó como la posibilidad de responder a la demanda del movimiento de desocupados promoviendo el trabajo registrado (y por ende bajo representación sindical) y organizando la fuerza laboral del movimiento por medio de las cooperativas, especialmente gestionadas por organizaciones afines al gobierno. A su inicial enfrentamiento con el FMI, las empresas de servicios públicos privatizadas, los “especuladores”, los defensores de la dictadura militar y la Corte Suprema de justicia se fueron sumando grupos monopólicos en el manejo de medios de comunicación (el Grupo Clarín frente a la Ley de Medios), la jerarquía de la Iglesia Católica (que enfrentó las políticas de educación sexual y la propuesta del Matrimonio igualitario), y la Sociedad Rural Argentina y organizaciones rurales aliadas (ante el intento gubernamental de aumentar las retenciones a la exportación de ciertos productos) pusieron a los actores de la clásica “oligarquía” en la vereda de enfrente al kirchnerismo lo que produjo efectos en el campo de acción política. </w:t>
      </w:r>
    </w:p>
    <w:p w:rsidR="00000000" w:rsidDel="00000000" w:rsidP="00000000" w:rsidRDefault="00000000" w:rsidRPr="00000000">
      <w:pPr>
        <w:spacing w:after="0" w:line="360" w:lineRule="auto"/>
        <w:contextualSpacing w:val="0"/>
        <w:jc w:val="both"/>
        <w:rPr/>
      </w:pPr>
      <w:r w:rsidDel="00000000" w:rsidR="00000000" w:rsidRPr="00000000">
        <w:rPr>
          <w:rtl w:val="0"/>
        </w:rPr>
        <w:t xml:space="preserve">Las prácticas políticas de los MS, entendidas como aquellas acciones de organización, identificación, resistencia, movilización, van a ser expresión también de las tensiones entre la institucionalidad estatal plasmada en políticas públicas y las especificidades de las prácticas de las diferentes organizaciones y MS ya sea que expresan una acción de acercamiento a las estructuras estatales o autónomas. Por ejemplo, los movimientos populares, que sin embanderarse en lo autonómico, sin embargo actúan sostenidos en una fuerte identificación   fundada en necesidades concretas y en una memoria de luchas que les da continuidad y coherencia, contenido y proyección. Quizás tenemos que avanzar en una lectura en clave de estrategias de  autonomía y heteronomía. </w:t>
      </w:r>
    </w:p>
    <w:p w:rsidR="00000000" w:rsidDel="00000000" w:rsidP="00000000" w:rsidRDefault="00000000" w:rsidRPr="00000000">
      <w:pPr>
        <w:spacing w:after="0" w:line="360" w:lineRule="auto"/>
        <w:ind w:left="-57" w:firstLine="0"/>
        <w:contextualSpacing w:val="0"/>
        <w:jc w:val="both"/>
        <w:rPr/>
      </w:pPr>
      <w:r w:rsidDel="00000000" w:rsidR="00000000" w:rsidRPr="00000000">
        <w:rPr>
          <w:rtl w:val="0"/>
        </w:rPr>
        <w:t xml:space="preserve">Por un lado, vamos a entender la autonomía como orientada a la construcción de una estrategia independiente, de autogestión, con reticencias a participar del Estado y sus áreas. Siguiendo a Lefort esta estrategia imagina una sociedad que concordaría espontáneamente consigo misma, una multiplicidad de empresas que serían transparentes las unas a las otras y se desplegarían en un tiempo y un espacio homogéneo […] Una ilusión de un poder que coincidiría realmente con la posición que se le imagina y que él intenta ocupar, así como a la ilusión de una unidad que se tornaría palpable, real y disolvería en sí las diferencias. Por otro lado, la estrategia heterónoma implica una intervención teniendo como horizonte la generación de dispositivos que puedan institucionalizarse, sin por esto presuponer que la organización cuenta con un programa o doctrina política (Natalucci, 2009). </w:t>
      </w:r>
    </w:p>
    <w:p w:rsidR="00000000" w:rsidDel="00000000" w:rsidP="00000000" w:rsidRDefault="00000000" w:rsidRPr="00000000">
      <w:pPr>
        <w:spacing w:after="0" w:line="360" w:lineRule="auto"/>
        <w:ind w:left="-57" w:firstLine="0"/>
        <w:contextualSpacing w:val="0"/>
        <w:jc w:val="both"/>
        <w:rPr/>
      </w:pPr>
      <w:r w:rsidDel="00000000" w:rsidR="00000000" w:rsidRPr="00000000">
        <w:rPr>
          <w:rtl w:val="0"/>
        </w:rPr>
        <w:t xml:space="preserve">Desde esta perspectiva, las organizaciones contarían con una capacidad para instalar una estrategia tendiente a generar dispositivos que puedan ratificar, instaurar o redefinir derechos y sostener experiencias plurales que rearticulen las diferencias, sin subsumirlas en una unidad totalizadora; en definitiva un nuevo modo de institución. En este sentido, cada estrategia supone una concepción de la política, entendiendo por tal la capacidad de intervenir sobre el orden social (Lefort, 2004). Uno de los propósitos de la intervención política puede ser meramente cuestionar ese orden social vigente en un sentido destituyente, en ese caso se trataría de una elección autónoma por parte de las organizaciones. Otro puede tener un estatuto destituyente e instituyente, bajo la forma de una nueva propuesta de institucionalización. (Natalucci, 2009).</w:t>
      </w:r>
    </w:p>
    <w:p w:rsidR="00000000" w:rsidDel="00000000" w:rsidP="00000000" w:rsidRDefault="00000000" w:rsidRPr="00000000">
      <w:pPr>
        <w:spacing w:after="0" w:line="360" w:lineRule="auto"/>
        <w:contextualSpacing w:val="0"/>
        <w:jc w:val="both"/>
        <w:rPr/>
      </w:pPr>
      <w:r w:rsidDel="00000000" w:rsidR="00000000" w:rsidRPr="00000000">
        <w:rPr>
          <w:rtl w:val="0"/>
        </w:rPr>
        <w:t xml:space="preserve">El kirchnerismo dispuso un doble juego, el cual identificamos como la amalgamando una lógica populista y una lógica institucional. Mientras el populismo le posibilitó la conformación de un nuevo campo popular, articulando discursivamente un conjunto de demandas negadas por el orden social, ofreció respuestas institucionales al absorber y recomponer las demandas particulares en un proceso de inclusión (Aboy Carlés, 2005; Barros, Muñoz y Retamozo, 2008). </w:t>
      </w:r>
    </w:p>
    <w:p w:rsidR="00000000" w:rsidDel="00000000" w:rsidP="00000000" w:rsidRDefault="00000000" w:rsidRPr="00000000">
      <w:pPr>
        <w:pStyle w:val="Heading1"/>
        <w:spacing w:before="0" w:line="360" w:lineRule="auto"/>
        <w:contextualSpacing w:val="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pPr>
        <w:pStyle w:val="Heading1"/>
        <w:spacing w:before="0" w:line="360" w:lineRule="auto"/>
        <w:contextualSpacing w:val="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La Tupac en Mendoza: relación con el Estado y políticas públicas.</w:t>
      </w:r>
    </w:p>
    <w:p w:rsidR="00000000" w:rsidDel="00000000" w:rsidP="00000000" w:rsidRDefault="00000000" w:rsidRPr="00000000">
      <w:pPr>
        <w:spacing w:after="0" w:line="360" w:lineRule="auto"/>
        <w:contextualSpacing w:val="0"/>
        <w:jc w:val="both"/>
        <w:rPr/>
      </w:pPr>
      <w:r w:rsidDel="00000000" w:rsidR="00000000" w:rsidRPr="00000000">
        <w:rPr>
          <w:rtl w:val="0"/>
        </w:rPr>
        <w:t xml:space="preserve">A fines de 1990, en un contexto de crisis político, social, económica y en oposición a los partidos políticos y movimientos sindicales surge en Jujuy una organización de desocupados y trabajadores informales llamada Tupac Amaru.  La Tupac se crea como rama territorial de la Central de Trabajadores Argentinos (CTA) de Jujuy (Rodríguez Blanco, 2011) nace con un rol social de organización de un comedor para brindar una merienda y va articulando demandas a su vez que tienen  que ver con el desempleo, la protesta piquetera, la salud, el descontento con el gobierno provincial y nacional gobernado por el Partido Justicialista de Carlos Menem. Desde 1999 hasta 2002, la Tupac se extendió a varias ciudades de la provincia (San Pedro, El Carmen, Palpalá, la Esperanza, Calilegua, Humahuaca).</w:t>
      </w:r>
    </w:p>
    <w:p w:rsidR="00000000" w:rsidDel="00000000" w:rsidP="00000000" w:rsidRDefault="00000000" w:rsidRPr="00000000">
      <w:pPr>
        <w:spacing w:after="0" w:line="360" w:lineRule="auto"/>
        <w:contextualSpacing w:val="0"/>
        <w:jc w:val="both"/>
        <w:rPr/>
      </w:pPr>
      <w:r w:rsidDel="00000000" w:rsidR="00000000" w:rsidRPr="00000000">
        <w:rPr>
          <w:rtl w:val="0"/>
        </w:rPr>
        <w:t xml:space="preserve">En una entrevista realizada a Nelly Rojas (2015) dirigente de la Tupac en Mendoza, ella señala que </w:t>
      </w:r>
      <w:r w:rsidDel="00000000" w:rsidR="00000000" w:rsidRPr="00000000">
        <w:rPr>
          <w:i w:val="1"/>
          <w:rtl w:val="0"/>
        </w:rPr>
        <w:t xml:space="preserve">Milagro le llevaba bolsones de mercadería y los planes Jefes a todas esas familias, llegó un momento que un compañero de ella, Nando Costa, le dijo Milagros tu movimiento debe tener un nombre, qué te parece si le ponemos Tupac Amaru, ella en ese momento empezó a dar vueltas y empezó a consultarlo con sus compañeros y les gustó ese nombre porque tenía que ver con ellos y bueno tuvieron que hacer esa bandera, la van a ver, nuestra bandera tiene a Tupac Amaru, al Che y a Evita, que de alguna manera se identifica con cada uno de ellos el movimiento social..</w:t>
      </w:r>
      <w:r w:rsidDel="00000000" w:rsidR="00000000" w:rsidRPr="00000000">
        <w:rPr>
          <w:rtl w:val="0"/>
        </w:rPr>
        <w:t xml:space="preserve"> </w:t>
      </w:r>
    </w:p>
    <w:p w:rsidR="00000000" w:rsidDel="00000000" w:rsidP="00000000" w:rsidRDefault="00000000" w:rsidRPr="00000000">
      <w:pPr>
        <w:spacing w:after="0" w:line="360" w:lineRule="auto"/>
        <w:contextualSpacing w:val="0"/>
        <w:jc w:val="both"/>
        <w:rPr/>
      </w:pPr>
      <w:r w:rsidDel="00000000" w:rsidR="00000000" w:rsidRPr="00000000">
        <w:rPr>
          <w:rtl w:val="0"/>
        </w:rPr>
        <w:t xml:space="preserve">Hay  una cuestión que sobresale y sintetiza una historia, un  pasado de lucha, un proceso de politización y alrededor del cual se constituye la Tupac: la necesidad.   En  una entrevista realizada a Milagro Sala que le hace el sociólogo francés Robert Castel (2012) le pregunta cuál es la filosofía, la ideología de su organización. Y Milagro Sala sin rodeos respondió: </w:t>
      </w:r>
      <w:r w:rsidDel="00000000" w:rsidR="00000000" w:rsidRPr="00000000">
        <w:rPr>
          <w:i w:val="1"/>
          <w:rtl w:val="0"/>
        </w:rPr>
        <w:t xml:space="preserve">la necesidad.</w:t>
      </w:r>
      <w:r w:rsidDel="00000000" w:rsidR="00000000" w:rsidRPr="00000000">
        <w:rPr>
          <w:rtl w:val="0"/>
        </w:rPr>
      </w:r>
    </w:p>
    <w:p w:rsidR="00000000" w:rsidDel="00000000" w:rsidP="00000000" w:rsidRDefault="00000000" w:rsidRPr="00000000">
      <w:pPr>
        <w:spacing w:after="0" w:line="360" w:lineRule="auto"/>
        <w:contextualSpacing w:val="0"/>
        <w:jc w:val="both"/>
        <w:rPr/>
      </w:pPr>
      <w:r w:rsidDel="00000000" w:rsidR="00000000" w:rsidRPr="00000000">
        <w:rPr>
          <w:rtl w:val="0"/>
        </w:rPr>
        <w:t xml:space="preserve">La  experiencia de la Tupac es inédita, particular y original. Hay una especificidad histórica de los pueblos originarios que necesita ser elaborada para entenderla en el cuadro de las luchas populares. Pensaba que era algo mucho más artesanal, improvisado, de gente viviendo el día a día, que trata de organizarse para responder a las necesidades, pero no es así y definió al colectivo social jujeño como una real institución con mucho poder y mucho movimiento. (Castel, 2012)  </w:t>
      </w:r>
    </w:p>
    <w:p w:rsidR="00000000" w:rsidDel="00000000" w:rsidP="00000000" w:rsidRDefault="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val="0"/>
        <w:jc w:val="both"/>
        <w:rPr/>
      </w:pPr>
      <w:r w:rsidDel="00000000" w:rsidR="00000000" w:rsidRPr="00000000">
        <w:rPr>
          <w:color w:val="000000"/>
          <w:rtl w:val="0"/>
        </w:rPr>
        <w:t xml:space="preserve">Cuando hablamos de necesidades y su visibilización nos lleva al tema de las relaciones de poder, a esos procesos que se ubican en lo vivido y a las oportunidades políticas. Las oportunidades políticas de movilización van ligadas a un cálculo que no es racional, sino emocional donde un problema se torna visible a través de un proceso de concientización, dado por la capacidad que uno desarrolla en torno a cómo las estructuras sociales y procesos sociales conforman determinantes sociales en la vida de cada uno y puede o no producir calidad de vida, situaciones de igualdad y desigualdad. </w:t>
      </w:r>
      <w:r w:rsidDel="00000000" w:rsidR="00000000" w:rsidRPr="00000000">
        <w:rPr>
          <w:rtl w:val="0"/>
        </w:rPr>
      </w:r>
    </w:p>
    <w:p w:rsidR="00000000" w:rsidDel="00000000" w:rsidP="00000000" w:rsidRDefault="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val="0"/>
        <w:jc w:val="both"/>
        <w:rPr>
          <w:color w:val="000000"/>
        </w:rPr>
      </w:pPr>
      <w:r w:rsidDel="00000000" w:rsidR="00000000" w:rsidRPr="00000000">
        <w:rPr>
          <w:color w:val="000000"/>
          <w:rtl w:val="0"/>
        </w:rPr>
        <w:t xml:space="preserve">La idea de reconocimiento es fundamental para entender la protesta social , tiene que ver como uno y otro se reconoce y que está atravesada por el poder: por la relación con el poder, cómo uno se sitúa frente al poder, la percepción que tengo del poder, la capacidad que uno tiene de decir basta a muchas situaciones de poder.</w:t>
      </w:r>
    </w:p>
    <w:p w:rsidR="00000000" w:rsidDel="00000000" w:rsidP="00000000" w:rsidRDefault="00000000" w:rsidRPr="00000000">
      <w:pPr>
        <w:spacing w:after="0" w:line="360" w:lineRule="auto"/>
        <w:contextualSpacing w:val="0"/>
        <w:jc w:val="both"/>
        <w:rPr>
          <w:color w:val="000000"/>
        </w:rPr>
      </w:pPr>
      <w:r w:rsidDel="00000000" w:rsidR="00000000" w:rsidRPr="00000000">
        <w:rPr>
          <w:rtl w:val="0"/>
        </w:rPr>
        <w:t xml:space="preserve">A partir de esto se va construyendo la participación de los MS en las políticas públicas.  Nelson (2003) sostiene que los actores que participan en la promoción y selección de las cuestiones relevantes no las definen de la misma manera, porque son controvertidas en tanto están sujetas a disputa. En ese terreno, es decisivo el cómo se “marca” una cuestión, porque de ello dependerá el tipo de atención recibida. La “marca” (o “etiqueta”) cobra sentido con la definición que Rein y Schon (1999, 328) hacen de “discurso de políticas”, son “las interacciones de individuos, grupos de interés, movimientos sociales e instituciones por medio de los cuales situaciones problemáticas se convierten en problemas de políticas, se fijan agendas, se toman decisiones y se emprenden acciones”. La idea central de estos autores es que la disputa por la definición de un problema pasa por un proceso de nombramiento y enmarcamiento, es decir, de selección, organización e interpretación de la realidad, con lo cual una situación amorfa, problemática y mal definida puede cobrar sentido. De ahí que se considere a los problemas públicos como una construcción social, en tanto son “un conjunto de ideas, valores y percepciones empaquetados y presentados como susceptibles de atención gubernamental” (Casar y Maldonado 2010, 211). En esa tesitura, cobran sentido los esfuerzos que realizan los MS para evitar ser excluidos de una definición de problema: las disputas dentro de un discurso de políticas pueden tener que ver con la lucha por obtener categoría. Los que fueron excluidos de la conversación pueden luchar por intervenir. Como un aspecto de este tipo de lucha, ciertos movimientos sociales pueden entrar en acción para poner ciertas ideas en buena circulación y legitimar a sus propios representantes como participantes en una conversación de políticas, empleando con este fin todo el repertorio de la acción y las protestas sociales (Rein y Schon 1999, 341). </w:t>
      </w:r>
      <w:r w:rsidDel="00000000" w:rsidR="00000000" w:rsidRPr="00000000">
        <w:rPr>
          <w:rtl w:val="0"/>
        </w:rPr>
      </w:r>
    </w:p>
    <w:p w:rsidR="00000000" w:rsidDel="00000000" w:rsidP="00000000" w:rsidRDefault="00000000" w:rsidRPr="00000000">
      <w:pPr>
        <w:spacing w:after="0" w:line="360" w:lineRule="auto"/>
        <w:contextualSpacing w:val="0"/>
        <w:jc w:val="both"/>
        <w:rPr/>
      </w:pPr>
      <w:r w:rsidDel="00000000" w:rsidR="00000000" w:rsidRPr="00000000">
        <w:rPr>
          <w:rtl w:val="0"/>
        </w:rPr>
        <w:t xml:space="preserve">A través de la Tupac se comienzan a canalizar programas de ayuda para desempleados como el Programa Jefes y Jefas de Hogar, lanzado por el ex presidente Eduardo Duhalde (2002) y luego con la llegada de Néstor Kirchner a la presidencia (2003) se organizan cooperativas de trabajo y comienzan  con un ambicioso plan de construcción de viviendas, construcción de centros recreativos como polideportivos, y la construcción de fábricas (por ejemplo una fábrica bloquera para la construcción  y una textil).</w:t>
      </w:r>
    </w:p>
    <w:p w:rsidR="00000000" w:rsidDel="00000000" w:rsidP="00000000" w:rsidRDefault="00000000" w:rsidRPr="00000000">
      <w:pPr>
        <w:spacing w:after="0" w:line="360" w:lineRule="auto"/>
        <w:contextualSpacing w:val="0"/>
        <w:jc w:val="both"/>
        <w:rPr/>
      </w:pPr>
      <w:r w:rsidDel="00000000" w:rsidR="00000000" w:rsidRPr="00000000">
        <w:rPr>
          <w:rtl w:val="0"/>
        </w:rPr>
        <w:t xml:space="preserve">El Estado hizo su aporte al despliegue de la Tupac Amaru para el plan de construcción de viviendas, con subsidios para el desarrollo de actividades y para los trabajadores con un ingreso adicional a través de diferentes programas oficiales. Fue la forma inicial (el capital originario) que permitió el desarrollo del sujeto económico Tupac. La organización barrial lo hizo dentro de la lógica y el entorno de funcionamiento del capitalismo. Pero con una diferencia sustancial: alteró la dinámica del circuito trabajo-producción-distribución y, fundamentalmente, el destino del excedente generado (Zaiat, 2017).</w:t>
      </w:r>
    </w:p>
    <w:p w:rsidR="00000000" w:rsidDel="00000000" w:rsidP="00000000" w:rsidRDefault="00000000" w:rsidRPr="00000000">
      <w:pPr>
        <w:spacing w:after="0" w:line="360" w:lineRule="auto"/>
        <w:contextualSpacing w:val="0"/>
        <w:jc w:val="both"/>
        <w:rPr/>
      </w:pPr>
      <w:r w:rsidDel="00000000" w:rsidR="00000000" w:rsidRPr="00000000">
        <w:rPr>
          <w:rtl w:val="0"/>
        </w:rPr>
        <w:t xml:space="preserve">Las unidades productivas de la Tupac Amaru son (utilizo el tiempo verbal presente pese a que la actividad es casi nula dada la situación de Milagro Sala y la decisión del gobernador de Jujuy Gerardo  Morales): la cooperativa textil confecciona ropa de trabajo, conjuntos deportivos, uniformes escolares, cortinas y otros productos, con venta directa de los artículos en un local en pleno centro de la capital jujeña. El Estado Nacional y el provincial dejaron de comprarle provocando una fuerte caída de la actividad de la planta. El taller metalúrgico produce todas las aberturas que se usan en las construcciones de la Tupac. La fábrica de bloques y caños de hormigón genera los insumos para la construcción de las viviendas, escuelas y centros culturales de la organización. Los caños de hormigón –de hasta 1,20 metros de diámetro y de 1 metro de largo vibrados y comprimidos– se utilizan para canalizaciones de arroyos y acequias, alcantarillados e impermeabilización de canales de los ríos. (…) Cuando la Tupac desarrollaba su actividad económica, antes de la deliberada política de destrucción de Morales, había 3000 trabajadores en la construcción y 4600 en total (hombres y mujeres). El salario era de 3800 a 10.000 pesos según las responsabilidades, básicos que eran complementados por ingresos de planes oficiales (1200 pesos). Hoy, muchos están sin empleo y subsistiendo con changas. (Zaiat, 217)</w:t>
      </w:r>
    </w:p>
    <w:p w:rsidR="00000000" w:rsidDel="00000000" w:rsidP="00000000" w:rsidRDefault="00000000" w:rsidRPr="00000000">
      <w:pPr>
        <w:spacing w:after="0" w:line="360" w:lineRule="auto"/>
        <w:contextualSpacing w:val="0"/>
        <w:jc w:val="both"/>
        <w:rPr/>
      </w:pPr>
      <w:r w:rsidDel="00000000" w:rsidR="00000000" w:rsidRPr="00000000">
        <w:rPr>
          <w:rtl w:val="0"/>
        </w:rPr>
        <w:t xml:space="preserve">En Mendoza, Nelly Rojas es la titular del movimiento barrial Túpac Amaru desde 2007 El movimiento Túpac Amaru nació en Mendoza cuando en un Encuentro Nacional de Mujeres realizado en nuestra provincia, Nelly Rojas – enfermera y delegada de ATE Lavalle, un departamento a 35 km al norte- le cuenta a Milagros Sala de la situación del departamento y de algunos compañeros de trabajo. </w:t>
      </w:r>
    </w:p>
    <w:p w:rsidR="00000000" w:rsidDel="00000000" w:rsidP="00000000" w:rsidRDefault="00000000" w:rsidRPr="00000000">
      <w:pPr>
        <w:spacing w:after="0" w:line="360" w:lineRule="auto"/>
        <w:contextualSpacing w:val="0"/>
        <w:jc w:val="both"/>
        <w:rPr/>
      </w:pPr>
      <w:r w:rsidDel="00000000" w:rsidR="00000000" w:rsidRPr="00000000">
        <w:rPr>
          <w:rtl w:val="0"/>
        </w:rPr>
        <w:t xml:space="preserve">En una entrevista realizada a Nelly Rojas por el equipo de investigación en 2015, ella relata: </w:t>
      </w:r>
      <w:r w:rsidDel="00000000" w:rsidR="00000000" w:rsidRPr="00000000">
        <w:rPr>
          <w:i w:val="1"/>
          <w:rtl w:val="0"/>
        </w:rPr>
        <w:t xml:space="preserve">“empiezo a contar la historia de nuestro pueblo y ella, empezó a decir, a ver, junten las sillas, saquen todo esto, quería que nos pusiéramos todos en rueda, mirarnos la cara unos con otros, ella estaba escuchándome a mí pero a la vez veía todo lo que pasaba alrededor, Milagros tiene la capacidad de que pueden haber 10 mil compañeros en la calle y ella dice, compañero qué pasa que usted no se puso la pechera, cómo lo vio, no puede ser, vos por qué no estas así… ella ve todo, tiene una capacidad que no la tenemos nosotros, que yo creo que nace en las personas, porque no cualquiera es dirigente, no cualquiera moviliza las cosas que ha movilizado Milagros, entonces, charlamos, agarra el teléfono, le digo no tenemos trabajo, no tenemos vivienda, no tenemos y no tenemos, era tal el estado de angustia que tenía que siempre terminaba contando y llorando y Milagros inmediatamente agarró el teléfono y habla con Coco y lo reta porque no se había levantado temprano y dice, necesito 100 viviendas para Lavalle, corta y dice, compañera ya tiene las 100 viviendas y nosotros decíamos no, no puede ser, nosotros salimos del hotel y parecía que íbamos en las nubes y ahora, las 100 viviendas, nunca me imaginé que esas 100 viviendas, esa alegría que teníamos a nosotros nos iba a producir tanto dolor, tantas lágrimas y tanto sufrimiento hasta lograr esas 100 viviendas, porque ahí es cuando comenzamos a trabajar realmente con lo que nosotros queríamos, pero todo eso fue mucha lucha”</w:t>
      </w:r>
      <w:r w:rsidDel="00000000" w:rsidR="00000000" w:rsidRPr="00000000">
        <w:rPr>
          <w:rtl w:val="0"/>
        </w:rPr>
        <w:t xml:space="preserve"> </w:t>
      </w:r>
    </w:p>
    <w:p w:rsidR="00000000" w:rsidDel="00000000" w:rsidP="00000000" w:rsidRDefault="00000000" w:rsidRPr="00000000">
      <w:pPr>
        <w:spacing w:after="0" w:line="360" w:lineRule="auto"/>
        <w:contextualSpacing w:val="0"/>
        <w:jc w:val="both"/>
        <w:rPr/>
      </w:pPr>
      <w:r w:rsidDel="00000000" w:rsidR="00000000" w:rsidRPr="00000000">
        <w:rPr>
          <w:rtl w:val="0"/>
        </w:rPr>
        <w:t xml:space="preserve">A  través de un sistema de ayuda mutua y con el respaldo legal de dos cooperativas de vivienda para la construcción de viviendas. En desarrollo e implementación de esta política, se recibieron fondos del Programa Emergencia Habitacional, asistencia del Ministerio de Desarrollo Nacional de la Nación, del INAES para la conformación de cooperativas de trabajo. </w:t>
      </w:r>
    </w:p>
    <w:p w:rsidR="00000000" w:rsidDel="00000000" w:rsidP="00000000" w:rsidRDefault="00000000" w:rsidRPr="00000000">
      <w:pPr>
        <w:spacing w:after="0" w:line="360" w:lineRule="auto"/>
        <w:contextualSpacing w:val="0"/>
        <w:jc w:val="both"/>
        <w:rPr>
          <w:i w:val="1"/>
        </w:rPr>
      </w:pPr>
      <w:r w:rsidDel="00000000" w:rsidR="00000000" w:rsidRPr="00000000">
        <w:rPr>
          <w:i w:val="1"/>
          <w:rtl w:val="0"/>
        </w:rPr>
        <w:t xml:space="preserve">“(…) Vino un convenio marco y todo, pero no teníamos la tierra, la mismo que le pasó a Jujuy y tuvimos que empezar la pelea por esa tierra, conseguimos 15 hectáreas en un  campo, en los Jumes, que no sé si se ubican, es donde hay salitre, hay una planta que se llama Jume, la destila, estaba todo blanco, no tenía agua, no tenía luz, esas fueron las 15 hectáreas que nosotros nos dieron para la construcción de viviendas. </w:t>
      </w:r>
    </w:p>
    <w:p w:rsidR="00000000" w:rsidDel="00000000" w:rsidP="00000000" w:rsidRDefault="00000000" w:rsidRPr="00000000">
      <w:pPr>
        <w:spacing w:after="0" w:line="360" w:lineRule="auto"/>
        <w:contextualSpacing w:val="0"/>
        <w:jc w:val="both"/>
        <w:rPr>
          <w:i w:val="1"/>
        </w:rPr>
      </w:pPr>
      <w:r w:rsidDel="00000000" w:rsidR="00000000" w:rsidRPr="00000000">
        <w:rPr>
          <w:i w:val="1"/>
          <w:rtl w:val="0"/>
        </w:rPr>
        <w:t xml:space="preserve">Arrancamos en el departamento de Lavalle con 100 viviendas, con 5 cooperativas de trabajo  y con 20 viviendas por etapa. Nos llegaba el dinero a nosotros cosa que otras veces que llega no te llega, 2 millones de pesos, no es que te den 20 mil pesos, te llegaban 2 millones de pesos para la construcción de viviendas y esos 2 millones de pesos nosotros teníamos que administrarlos para hacer esas 20 viviendas y nosotros nunca habíamos manejado ningún recurso, no sabíamos que había que inscribirlos a los compañeros en el monotributo social, no sabíamos armar cooperativas, nos ayudaron  los compañeros de Buenos Aires, todavía nos están ayudando en las 22 cooperativas que tenemos, los de aca de cooperativas de Mendoza, Tatiana y su equipo (…)” Nelly Rojas, 2015</w:t>
      </w:r>
    </w:p>
    <w:p w:rsidR="00000000" w:rsidDel="00000000" w:rsidP="00000000" w:rsidRDefault="00000000" w:rsidRPr="00000000">
      <w:pPr>
        <w:spacing w:after="0" w:line="360" w:lineRule="auto"/>
        <w:contextualSpacing w:val="0"/>
        <w:jc w:val="both"/>
        <w:rPr/>
      </w:pPr>
      <w:r w:rsidDel="00000000" w:rsidR="00000000" w:rsidRPr="00000000">
        <w:rPr>
          <w:rtl w:val="0"/>
        </w:rPr>
        <w:t xml:space="preserve">En 2010, avanzan en la conformación de cooperativas de trabajo a través de un Convenio con el Ministerio de Desarrollo Social de la Nación, para la confección de ropa. </w:t>
      </w:r>
    </w:p>
    <w:p w:rsidR="00000000" w:rsidDel="00000000" w:rsidP="00000000" w:rsidRDefault="00000000" w:rsidRPr="00000000">
      <w:pPr>
        <w:spacing w:after="0" w:line="360" w:lineRule="auto"/>
        <w:contextualSpacing w:val="0"/>
        <w:jc w:val="both"/>
        <w:rPr>
          <w:i w:val="1"/>
        </w:rPr>
      </w:pPr>
      <w:r w:rsidDel="00000000" w:rsidR="00000000" w:rsidRPr="00000000">
        <w:rPr>
          <w:i w:val="1"/>
          <w:rtl w:val="0"/>
        </w:rPr>
        <w:t xml:space="preserve">“(…) las compañeras hicieron con 80 máquinas de coser 10.500 guardapolvos el primer año y hoy están en 7000 guardapolvos por mes, que cosen asesorados por el INTI y envían a Desarrollo Social, porque después el gobierno los reparte en escuelas públicas y están haciendo ropa deportiva de montaña, mamelucos para las mineras y creo que ahora ya entra un convenio con la provincia para confeccionar la ropa de la Policía de Mendoza. (…) </w:t>
      </w:r>
    </w:p>
    <w:p w:rsidR="00000000" w:rsidDel="00000000" w:rsidP="00000000" w:rsidRDefault="00000000" w:rsidRPr="00000000">
      <w:pPr>
        <w:spacing w:after="0" w:line="360" w:lineRule="auto"/>
        <w:contextualSpacing w:val="0"/>
        <w:jc w:val="both"/>
        <w:rPr/>
      </w:pPr>
      <w:r w:rsidDel="00000000" w:rsidR="00000000" w:rsidRPr="00000000">
        <w:rPr>
          <w:i w:val="1"/>
          <w:rtl w:val="0"/>
        </w:rPr>
        <w:t xml:space="preserve">(…) El  quincho se transformó en un aula satélite, porque lo cerramos, hicimos un aula satélite y al lado tuvimos que ampliar la fábrica que también era para poner más máquinas, pero teníamos 100 alumnos que querían terminar el secundario. Cuando digo 100 alumnos ustedes se imaginan que es por el anuncio que hizo la presidenta con el programa para terminar la secundaria, no es así, los 100 alumnos son mayores de 24 años y están terminando el secundario, con el Plan Fines, donde los profesores están cobrando, les digo, el año pasado no cobraron su sueldo, igual estuvieron. También armamos un jardín maternal, que lo estamos bancando nosotros y con un Plan Cosecha (…)” (Rojas, 2015)</w:t>
      </w:r>
      <w:r w:rsidDel="00000000" w:rsidR="00000000" w:rsidRPr="00000000">
        <w:rPr>
          <w:rtl w:val="0"/>
        </w:rPr>
        <w:t xml:space="preserve"> </w:t>
      </w:r>
    </w:p>
    <w:p w:rsidR="00000000" w:rsidDel="00000000" w:rsidP="00000000" w:rsidRDefault="00000000" w:rsidRPr="00000000">
      <w:pPr>
        <w:pStyle w:val="Heading1"/>
        <w:spacing w:before="0" w:line="360" w:lineRule="auto"/>
        <w:contextualSpacing w:val="0"/>
        <w:jc w:val="both"/>
        <w:rPr>
          <w:rFonts w:ascii="Calibri" w:cs="Calibri" w:eastAsia="Calibri" w:hAnsi="Calibri"/>
          <w:b w:val="0"/>
          <w:color w:val="000000"/>
          <w:sz w:val="22"/>
          <w:szCs w:val="22"/>
        </w:rPr>
      </w:pPr>
      <w:r w:rsidDel="00000000" w:rsidR="00000000" w:rsidRPr="00000000">
        <w:rPr>
          <w:rtl w:val="0"/>
        </w:rPr>
      </w:r>
    </w:p>
    <w:p w:rsidR="00000000" w:rsidDel="00000000" w:rsidP="00000000" w:rsidRDefault="00000000" w:rsidRPr="00000000">
      <w:pPr>
        <w:pStyle w:val="Heading1"/>
        <w:spacing w:before="0" w:line="360" w:lineRule="auto"/>
        <w:contextualSpacing w:val="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los saberes a la práctica </w:t>
      </w:r>
    </w:p>
    <w:p w:rsidR="00000000" w:rsidDel="00000000" w:rsidP="00000000" w:rsidRDefault="00000000" w:rsidRPr="00000000">
      <w:pPr>
        <w:spacing w:after="0" w:line="360" w:lineRule="auto"/>
        <w:contextualSpacing w:val="0"/>
        <w:jc w:val="both"/>
        <w:rPr/>
      </w:pPr>
      <w:r w:rsidDel="00000000" w:rsidR="00000000" w:rsidRPr="00000000">
        <w:rPr>
          <w:rtl w:val="0"/>
        </w:rPr>
        <w:t xml:space="preserve">En cuanto a la politización de la Tupac en nuestra provincia, Nelly Rojas siguió los pasos de Milagro Sala y podemos hablar de tres momentos: un primer momento relacionado con la emergencia de la organización,  su conformación y movilización en tanto MS en un proceso contrahegemónico (1998-2004); un segundo momento político de institucionalidad a través de la cual identificamos la amalgamando una lógica populista y una lógica institucional (2004-2015); y un tercer momento de resistencia (2016).    </w:t>
      </w:r>
    </w:p>
    <w:p w:rsidR="00000000" w:rsidDel="00000000" w:rsidP="00000000" w:rsidRDefault="00000000" w:rsidRPr="00000000">
      <w:pPr>
        <w:spacing w:after="0" w:line="360" w:lineRule="auto"/>
        <w:contextualSpacing w:val="0"/>
        <w:jc w:val="both"/>
        <w:rPr/>
      </w:pPr>
      <w:r w:rsidDel="00000000" w:rsidR="00000000" w:rsidRPr="00000000">
        <w:rPr>
          <w:rtl w:val="0"/>
        </w:rPr>
        <w:t xml:space="preserve">Cuando hablan de la práctica política, desde la Tupac Mendoza, su dirigente señala su pasado militante: </w:t>
      </w:r>
      <w:r w:rsidDel="00000000" w:rsidR="00000000" w:rsidRPr="00000000">
        <w:rPr>
          <w:i w:val="1"/>
          <w:rtl w:val="0"/>
        </w:rPr>
        <w:t xml:space="preserve">(…) el departamento tenía un grave déficit habitacional, era el que tenía en índice más elevado de mortalidad infantil en la provincia y una gran desocupación. Desde la CTA me empezaron a hablar de tratar de organizarnos para aprovechar algún plan de viviendas. Ya había asumido Néstor Kirchner. Nelly se ríe. “Yo no lo voté a Néstor. No sé quién lo votó. Deben haber sido los pocos que lo conocían. ¡Mirá vos que locura!... Creo que yo voté a Menem. ¡Teníamos tan poca información, tan poca formación! Recién cuando Néstor Kirchner comenzó a recuperar las empresas del estado, nos dimos cuenta de todo lo que se habían afanado</w:t>
      </w:r>
      <w:r w:rsidDel="00000000" w:rsidR="00000000" w:rsidRPr="00000000">
        <w:rPr>
          <w:rtl w:val="0"/>
        </w:rPr>
        <w:t xml:space="preserve">”.</w:t>
        <w:br w:type="textWrapping"/>
      </w:r>
      <w:r w:rsidDel="00000000" w:rsidR="00000000" w:rsidRPr="00000000">
        <w:rPr>
          <w:i w:val="1"/>
          <w:rtl w:val="0"/>
        </w:rPr>
        <w:t xml:space="preserve">(…) nos dieron eso, ahí tienen, para callarnos la boca,  vean qué es lo que van a hacer ustedes y si lo hacen mal no vuelvan más, </w:t>
      </w:r>
      <w:r w:rsidDel="00000000" w:rsidR="00000000" w:rsidRPr="00000000">
        <w:rPr>
          <w:rtl w:val="0"/>
        </w:rPr>
        <w:t xml:space="preserve">entonces  tratamos de mostrar que lo hacíamos bien, para que nos dieran más, entendés? (…)</w:t>
      </w:r>
    </w:p>
    <w:p w:rsidR="00000000" w:rsidDel="00000000" w:rsidP="00000000" w:rsidRDefault="00000000" w:rsidRPr="00000000">
      <w:pPr>
        <w:spacing w:after="0" w:line="360" w:lineRule="auto"/>
        <w:contextualSpacing w:val="0"/>
        <w:jc w:val="both"/>
        <w:rPr>
          <w:i w:val="1"/>
        </w:rPr>
      </w:pPr>
      <w:r w:rsidDel="00000000" w:rsidR="00000000" w:rsidRPr="00000000">
        <w:rPr>
          <w:i w:val="1"/>
          <w:rtl w:val="0"/>
        </w:rPr>
        <w:t xml:space="preserve"> (…) Entonces ahora nosotros vamos por más, y lo que viene no le tenemos miedo, porque este proyecto nacional y popular ya no es más  de ningún candidato, es de nosotros, entonces nosotros vamos a ver si lo cambiamos o si lo mejoramos, estamos seguros que ya no es más de un candidato, este proyecto nacional y popular como dicen, es nuestro, ya nos pertenece.</w:t>
      </w:r>
    </w:p>
    <w:p w:rsidR="00000000" w:rsidDel="00000000" w:rsidP="00000000" w:rsidRDefault="00000000" w:rsidRPr="00000000">
      <w:pPr>
        <w:spacing w:after="0" w:line="360" w:lineRule="auto"/>
        <w:contextualSpacing w:val="0"/>
        <w:jc w:val="both"/>
        <w:rPr/>
      </w:pPr>
      <w:r w:rsidDel="00000000" w:rsidR="00000000" w:rsidRPr="00000000">
        <w:rPr>
          <w:rtl w:val="0"/>
        </w:rPr>
        <w:t xml:space="preserve">En cuanto al kirchnerismo sostienen que nacieron con el kirchnerismo y fueron desarrollando una estrategia de relacionamiento con organismos del Estado para la implementación de políticas publica a través de una relación directa con ministerios nacionales,  a partir de lo cual sus prácticas políticas fueron con referencia directa al kirchnerismo estableciendo relaciones de disputa con el gobierno provincial y en algunas ocasiones con el gobierno nacional. </w:t>
      </w:r>
    </w:p>
    <w:p w:rsidR="00000000" w:rsidDel="00000000" w:rsidP="00000000" w:rsidRDefault="00000000" w:rsidRPr="00000000">
      <w:pPr>
        <w:spacing w:after="0" w:line="360" w:lineRule="auto"/>
        <w:contextualSpacing w:val="0"/>
        <w:jc w:val="both"/>
        <w:rPr/>
      </w:pPr>
      <w:r w:rsidDel="00000000" w:rsidR="00000000" w:rsidRPr="00000000">
        <w:rPr>
          <w:rtl w:val="0"/>
        </w:rPr>
        <w:t xml:space="preserve">Continuando el análisis presente en trabajos como el de Retamozo (2011), permite ver la construcción de un vínculo del gobierno nacional con los movimientos sociales, no de cooptación, sino de adhesión de los mismos a sus políticas, a través de una sintonía ideológica que favoreció el acercamiento del gobierno a los movimientos sociales, entendiendo de esta manera la articulación política como un efecto que resignifica la lucha de los movimientos. </w:t>
      </w:r>
    </w:p>
    <w:p w:rsidR="00000000" w:rsidDel="00000000" w:rsidP="00000000" w:rsidRDefault="00000000" w:rsidRPr="00000000">
      <w:pPr>
        <w:spacing w:after="0" w:line="360" w:lineRule="auto"/>
        <w:contextualSpacing w:val="0"/>
        <w:jc w:val="both"/>
        <w:rPr/>
      </w:pPr>
      <w:r w:rsidDel="00000000" w:rsidR="00000000" w:rsidRPr="00000000">
        <w:rPr>
          <w:rtl w:val="0"/>
        </w:rPr>
        <w:t xml:space="preserve">Como sostiene Tavano (2015) para el caso de la Tupac, el vínculo con el kirchnerismo es leído por la organización, por un lado, en términos instrumentales (en tanto posibilitador de nuevos recursos) y por otro lado, como construcción estratégica, entendiendo al Estado como un espacio de resistencia y construcción política. </w:t>
      </w:r>
    </w:p>
    <w:p w:rsidR="00000000" w:rsidDel="00000000" w:rsidP="00000000" w:rsidRDefault="00000000" w:rsidRPr="00000000">
      <w:pPr>
        <w:spacing w:after="0" w:line="360" w:lineRule="auto"/>
        <w:ind w:left="-57" w:firstLine="0"/>
        <w:contextualSpacing w:val="0"/>
        <w:jc w:val="both"/>
        <w:rPr/>
      </w:pPr>
      <w:r w:rsidDel="00000000" w:rsidR="00000000" w:rsidRPr="00000000">
        <w:rPr>
          <w:rtl w:val="0"/>
        </w:rPr>
        <w:t xml:space="preserve">En el año 2013, Milagro Sala decide presentarse como candadita a diputada provincial  por su partido Soberanía Popular</w:t>
      </w:r>
      <w:r w:rsidDel="00000000" w:rsidR="00000000" w:rsidRPr="00000000">
        <w:rPr>
          <w:vertAlign w:val="superscript"/>
        </w:rPr>
        <w:footnoteReference w:customMarkFollows="0" w:id="1"/>
      </w:r>
      <w:r w:rsidDel="00000000" w:rsidR="00000000" w:rsidRPr="00000000">
        <w:rPr>
          <w:rtl w:val="0"/>
        </w:rPr>
        <w:t xml:space="preserve"> dentro de “Unidos y organizados”, lo cual marca  una redefinición del MS a través  en el cual permean prácticas de la institucionalidad de los partidos políticos, de la decisión asamblearia de los MS y plantea la tensión entre una construcción hegemónica o contrahegemónica en función de la menor o mayor autonomía con respecto al Estado. </w:t>
      </w:r>
    </w:p>
    <w:p w:rsidR="00000000" w:rsidDel="00000000" w:rsidP="00000000" w:rsidRDefault="00000000" w:rsidRPr="00000000">
      <w:pPr>
        <w:spacing w:after="0" w:line="360" w:lineRule="auto"/>
        <w:contextualSpacing w:val="0"/>
        <w:jc w:val="both"/>
        <w:rPr/>
      </w:pPr>
      <w:r w:rsidDel="00000000" w:rsidR="00000000" w:rsidRPr="00000000">
        <w:rPr>
          <w:rtl w:val="0"/>
        </w:rPr>
        <w:t xml:space="preserve">Carolina Tavano (2015) dice </w:t>
      </w:r>
      <w:r w:rsidDel="00000000" w:rsidR="00000000" w:rsidRPr="00000000">
        <w:rPr>
          <w:i w:val="1"/>
          <w:rtl w:val="0"/>
        </w:rPr>
        <w:t xml:space="preserve">en junio de 2012 la Tupac decidió en un plenario donde se reunieron más de 900 delegados conformar un partido, que pasaría a denominarse “Partido por la Soberanía Popular” (PSP), el cual luego se lanzaría en un acto masivo en la ciudad de San Salvador de Jujuy, presentando la candidatura de la líder Milagro Sala para diputada provincial en las elecciones legislativas de 2013, y luego, como potencial candidata a Gobernadora de la Provincia de Jujuy en el 2015. (…) Una vez constituido el PSP, intentaron integrarse al FPV como fuerza política, para participar juntos en las elecciones legislativas del 2013. Pero aun teniendo el visto bueno de la ex presidenta Cristina Fernández de Kirchner, nuevamente los dirigentes oficialistas de la provincia evitaron su incorporación.</w:t>
      </w:r>
      <w:r w:rsidDel="00000000" w:rsidR="00000000" w:rsidRPr="00000000">
        <w:rPr>
          <w:rtl w:val="0"/>
        </w:rPr>
        <w:t xml:space="preserve"> </w:t>
      </w:r>
    </w:p>
    <w:p w:rsidR="00000000" w:rsidDel="00000000" w:rsidP="00000000" w:rsidRDefault="00000000" w:rsidRPr="00000000">
      <w:pPr>
        <w:spacing w:after="0" w:line="360" w:lineRule="auto"/>
        <w:contextualSpacing w:val="0"/>
        <w:jc w:val="both"/>
        <w:rPr/>
      </w:pPr>
      <w:r w:rsidDel="00000000" w:rsidR="00000000" w:rsidRPr="00000000">
        <w:rPr>
          <w:rtl w:val="0"/>
        </w:rPr>
        <w:t xml:space="preserve">Una  de las características distintivas de las experiencias de los movimientos sociales en Argentina que han pasado a integrar de manera orgánica el proyecto político de los gobiernos nacionales es la limitación que en varios casos han representado los gobiernos provinciales para profundizar aquellas alianzas o lograr la incorporación de los movimientos a la gestión del gobierno federal (Tavano, 2015). La conducción nacional del Frente para la Victoria, dejo en manos de los partidos provinciales y gobernadores oficialistas la decisión de participación electoral de la Tupac y otras organizaciones. Lo cual también constituye otra forma de control  político que el kirchnerismo ejerció sobre los movimientos sociales. Así, la conformación del PSP responde también al crecimiento de adhesiones y capacidad de movilización de  la Tupac, pero también la necesidad de insertar sus prácticas en instancias políticas que va más allá de la acumulación de poder territorial. </w:t>
      </w:r>
    </w:p>
    <w:p w:rsidR="00000000" w:rsidDel="00000000" w:rsidP="00000000" w:rsidRDefault="00000000" w:rsidRPr="00000000">
      <w:pPr>
        <w:spacing w:after="0" w:line="360" w:lineRule="auto"/>
        <w:contextualSpacing w:val="0"/>
        <w:jc w:val="both"/>
        <w:rPr/>
      </w:pPr>
      <w:r w:rsidDel="00000000" w:rsidR="00000000" w:rsidRPr="00000000">
        <w:rPr>
          <w:rtl w:val="0"/>
        </w:rPr>
        <w:t xml:space="preserve">En Mendoza, en el año 2013, el ex gobernador y conductor del Frente para la Victoria a nivel provincial, impugnó y dificultó el acceso de dirigentes de la Tupac en la listas de candidatos legislativos. Recién en 2015, se presentaran para las PASO y junto a Unidos y Organizados la candidatura de una referente territorial. </w:t>
      </w:r>
    </w:p>
    <w:p w:rsidR="00000000" w:rsidDel="00000000" w:rsidP="00000000" w:rsidRDefault="00000000" w:rsidRPr="00000000">
      <w:pPr>
        <w:spacing w:after="0" w:line="360" w:lineRule="auto"/>
        <w:ind w:left="-57" w:firstLine="0"/>
        <w:contextualSpacing w:val="0"/>
        <w:jc w:val="both"/>
        <w:rPr/>
      </w:pPr>
      <w:r w:rsidDel="00000000" w:rsidR="00000000" w:rsidRPr="00000000">
        <w:rPr>
          <w:rtl w:val="0"/>
        </w:rPr>
        <w:t xml:space="preserve">Esta decisión condiciona la participación política en las elecciones de la Tupac en Mendoza, aunque recién en 2015 algunas referentes territoriales van a participar como candidatas a concejales  en dos departamentos de la provincia, aunque no ganan. </w:t>
      </w:r>
    </w:p>
    <w:p w:rsidR="00000000" w:rsidDel="00000000" w:rsidP="00000000" w:rsidRDefault="00000000" w:rsidRPr="00000000">
      <w:pPr>
        <w:spacing w:after="0" w:line="360" w:lineRule="auto"/>
        <w:contextualSpacing w:val="0"/>
        <w:jc w:val="both"/>
        <w:rPr/>
      </w:pPr>
      <w:r w:rsidDel="00000000" w:rsidR="00000000" w:rsidRPr="00000000">
        <w:rPr>
          <w:rtl w:val="0"/>
        </w:rPr>
        <w:t xml:space="preserve">A fines de 2015, el cambio de gobierno a nivel nacional y provincial comienza con una decisión de establecer otra relación con los MS, en el caso de la Tupac específicamente judicializa algunas causas de supuesta agresión de Milagro Sala al Gobernador Gerardo Morales y va a prisión desde diciembre de 2015, sin debido proceso y con bastantes irregularidades. Lo mismo sucede en Mendoza, cuando en 2016 es denunciada desde un programa de TV por el periodista Jorge Lanatta y la diputada nacional Margarita Stolbizer por supuestos manejos irregulares en la construcción de viviendas; en  abril de 2017 también Nelly Rojas va a prisión. </w:t>
      </w:r>
    </w:p>
    <w:p w:rsidR="00000000" w:rsidDel="00000000" w:rsidP="00000000" w:rsidRDefault="00000000" w:rsidRPr="00000000">
      <w:pPr>
        <w:pStyle w:val="Heading1"/>
        <w:spacing w:before="0" w:line="360" w:lineRule="auto"/>
        <w:contextualSpacing w:val="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pPr>
        <w:pStyle w:val="Heading1"/>
        <w:spacing w:before="0" w:line="360" w:lineRule="auto"/>
        <w:contextualSpacing w:val="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Algunas reflexiones</w:t>
      </w:r>
    </w:p>
    <w:p w:rsidR="00000000" w:rsidDel="00000000" w:rsidP="00000000" w:rsidRDefault="00000000" w:rsidRPr="00000000">
      <w:pPr>
        <w:spacing w:after="0" w:line="360" w:lineRule="auto"/>
        <w:contextualSpacing w:val="0"/>
        <w:jc w:val="both"/>
        <w:rPr/>
      </w:pPr>
      <w:r w:rsidDel="00000000" w:rsidR="00000000" w:rsidRPr="00000000">
        <w:rPr>
          <w:rtl w:val="0"/>
        </w:rPr>
        <w:t xml:space="preserve">La elección de la Tupac como caso de estudio nos ha permitido, de forma aún incipiente, acercarnos a la descripción de parte de su trayectoria de emergencia y construcción sociopolítica, a partir de lo cual intentamos problematizar la relación Estado y MS, señalando algunos aspectos que nos parecen relevantes y constituyen un punto de partida para nuevos estudios. </w:t>
      </w:r>
    </w:p>
    <w:p w:rsidR="00000000" w:rsidDel="00000000" w:rsidP="00000000" w:rsidRDefault="00000000" w:rsidRPr="00000000">
      <w:pPr>
        <w:spacing w:after="0" w:line="360" w:lineRule="auto"/>
        <w:contextualSpacing w:val="0"/>
        <w:jc w:val="both"/>
        <w:rPr/>
      </w:pPr>
      <w:r w:rsidDel="00000000" w:rsidR="00000000" w:rsidRPr="00000000">
        <w:rPr>
          <w:rtl w:val="0"/>
        </w:rPr>
        <w:t xml:space="preserve">En un primer momento podemos captar los profundos cambios en el modo de ejercicio de la política y los sujetos que los encarnan: desde una posición de emergencia y construcción contrahegemónica de poder de la Tupac ante la hegemonía neoliberal de la década de los 90 en nuestro continente y la estructura de dominación implantada hasta la disputa por la acumulación de poder con partidos políticos tradicionales de Jujuy, otras organizaciones sociales y la estructura política del kirchnerismo.  </w:t>
      </w:r>
    </w:p>
    <w:p w:rsidR="00000000" w:rsidDel="00000000" w:rsidP="00000000" w:rsidRDefault="00000000" w:rsidRPr="00000000">
      <w:pPr>
        <w:shd w:fill="ffffff" w:val="clear"/>
        <w:spacing w:after="0" w:line="360" w:lineRule="auto"/>
        <w:contextualSpacing w:val="0"/>
        <w:jc w:val="both"/>
        <w:rPr/>
      </w:pPr>
      <w:r w:rsidDel="00000000" w:rsidR="00000000" w:rsidRPr="00000000">
        <w:rPr>
          <w:color w:val="000000"/>
          <w:rtl w:val="0"/>
        </w:rPr>
        <w:t xml:space="preserve">Ahora, este proceso de construcción de la Tupac en tanto MS es dentro del </w:t>
      </w:r>
      <w:r w:rsidDel="00000000" w:rsidR="00000000" w:rsidRPr="00000000">
        <w:rPr>
          <w:i w:val="1"/>
          <w:color w:val="000000"/>
          <w:rtl w:val="0"/>
        </w:rPr>
        <w:t xml:space="preserve">Estado ampliado </w:t>
      </w:r>
      <w:r w:rsidDel="00000000" w:rsidR="00000000" w:rsidRPr="00000000">
        <w:rPr>
          <w:color w:val="000000"/>
          <w:rtl w:val="0"/>
        </w:rPr>
        <w:t xml:space="preserve">a partir de una necesidad concreta y que a través del tiempo fue configurando las particularidades de esta organización en dentro de su complejidad dada por sus prácticas y la relación con el Estado. </w:t>
      </w:r>
      <w:r w:rsidDel="00000000" w:rsidR="00000000" w:rsidRPr="00000000">
        <w:rPr>
          <w:rtl w:val="0"/>
        </w:rPr>
      </w:r>
    </w:p>
    <w:p w:rsidR="00000000" w:rsidDel="00000000" w:rsidP="00000000" w:rsidRDefault="00000000" w:rsidRPr="00000000">
      <w:pPr>
        <w:shd w:fill="ffffff" w:val="clear"/>
        <w:spacing w:after="0" w:line="360" w:lineRule="auto"/>
        <w:contextualSpacing w:val="0"/>
        <w:jc w:val="both"/>
        <w:rPr>
          <w:color w:val="000000"/>
        </w:rPr>
      </w:pPr>
      <w:r w:rsidDel="00000000" w:rsidR="00000000" w:rsidRPr="00000000">
        <w:rPr>
          <w:color w:val="000000"/>
          <w:rtl w:val="0"/>
        </w:rPr>
        <w:t xml:space="preserve">Anteriormente señalamos que la complejidad y especificidad de la Tupac se da por la interrelación entre Estado-políticas públicas-MS lo cual nos permite identificar tres momentos: entre 1998 y 2003, entre 2003 y 2015, y a partir de 2015.</w:t>
      </w:r>
    </w:p>
    <w:p w:rsidR="00000000" w:rsidDel="00000000" w:rsidP="00000000" w:rsidRDefault="00000000" w:rsidRPr="00000000">
      <w:pPr>
        <w:shd w:fill="ffffff" w:val="clear"/>
        <w:spacing w:after="0" w:line="360" w:lineRule="auto"/>
        <w:contextualSpacing w:val="0"/>
        <w:jc w:val="both"/>
        <w:rPr>
          <w:color w:val="000000"/>
        </w:rPr>
      </w:pPr>
      <w:r w:rsidDel="00000000" w:rsidR="00000000" w:rsidRPr="00000000">
        <w:rPr>
          <w:color w:val="000000"/>
          <w:rtl w:val="0"/>
        </w:rPr>
        <w:t xml:space="preserve">Entre 1998 y 2003, prima la emergencia contrahegemónica y de reafirmación de la identidad constitutiva de la Tupac, basada en la autonomía con respecto al estado y de resistencia y movilización en torno a los Planes Jefes y Jefas de Hogar como instancia de asistencia focalizada a la pobreza.</w:t>
      </w:r>
    </w:p>
    <w:p w:rsidR="00000000" w:rsidDel="00000000" w:rsidP="00000000" w:rsidRDefault="00000000" w:rsidRPr="00000000">
      <w:pPr>
        <w:shd w:fill="ffffff" w:val="clear"/>
        <w:spacing w:after="0" w:line="360" w:lineRule="auto"/>
        <w:contextualSpacing w:val="0"/>
        <w:jc w:val="both"/>
        <w:rPr>
          <w:color w:val="000000"/>
        </w:rPr>
      </w:pPr>
      <w:r w:rsidDel="00000000" w:rsidR="00000000" w:rsidRPr="00000000">
        <w:rPr>
          <w:color w:val="000000"/>
          <w:rtl w:val="0"/>
        </w:rPr>
        <w:t xml:space="preserve">Entre 2003 y 2015, con un año que remarcamos como es el 2013 cuando Milagro Sala es electa diputada provincial a través del Partido provincial Soberanía y adhesión a Unidos y Organizados agrupación nacional kirchnerista. La llegada del kirchnerismo a la presidencia y la construcción de una relación con el Estado a través del mantenimiento de una cierta autonomía a través de un doble juego de relación más cercana al gobierno nacional a través del discurso de Milagro Sala, la  participación en actos de adhesión al gobierno nacional; y el cuestionamiento al sentido de algunas políticas públicas nacionales y provinciales. En este sentido y dadas las coyunturas se fueron conjugando estrategias de autonomía y heterónomas; la Tupac, como otras organizaciones,  fue más autónoma en los procesos contrahegemónicos y tuvo estrategias heterónomas en los procesos instituyentes ante la nuevas propuesta de institucionalización del kirchnerismo. Este último proceso marcado por  la lógica populista e institucional de articulación política-social.    </w:t>
      </w:r>
    </w:p>
    <w:p w:rsidR="00000000" w:rsidDel="00000000" w:rsidP="00000000" w:rsidRDefault="00000000" w:rsidRPr="00000000">
      <w:pPr>
        <w:shd w:fill="ffffff" w:val="clear"/>
        <w:spacing w:after="0" w:line="360" w:lineRule="auto"/>
        <w:contextualSpacing w:val="0"/>
        <w:jc w:val="both"/>
        <w:rPr>
          <w:color w:val="000000"/>
        </w:rPr>
      </w:pPr>
      <w:r w:rsidDel="00000000" w:rsidR="00000000" w:rsidRPr="00000000">
        <w:rPr>
          <w:color w:val="000000"/>
          <w:rtl w:val="0"/>
        </w:rPr>
        <w:t xml:space="preserve">En 2015, el gobierno de Mauricio Macri y el giro neocoservador de las políticas económicas y sociales van a restablecer las relaciones entre Estado-políticas públicas-MS, acentuándose estrategias de autonomía marcadas por prácticas de resistencia con bajo nivel de movilización y visibilización, lo cual se explica por el encarcelamiento de Milagro Sala en Jujuy y Nelly Rojas en Mendoza, la judicialización de los MS y la criminalización de las protestas. </w:t>
      </w:r>
    </w:p>
    <w:p w:rsidR="00000000" w:rsidDel="00000000" w:rsidP="00000000" w:rsidRDefault="00000000" w:rsidRPr="00000000">
      <w:pPr>
        <w:spacing w:after="0" w:line="360" w:lineRule="auto"/>
        <w:contextualSpacing w:val="0"/>
        <w:jc w:val="both"/>
        <w:rPr>
          <w:color w:val="000000"/>
        </w:rPr>
      </w:pPr>
      <w:r w:rsidDel="00000000" w:rsidR="00000000" w:rsidRPr="00000000">
        <w:rPr>
          <w:rtl w:val="0"/>
        </w:rPr>
        <w:t xml:space="preserve">En cuanto a la politización de la Tupac en nuestra provincia, desde 2007 van a establecer estrategias de autonomía con respecto al gobierno provincial ya que sus interlocutores son el gobierno nacional, Milagro Sala y algunas líneas internas más cercanas al kirchnerismo, del partido gobernante en Mendoza (Partido Justicialista 2007-2015), el Intendente y la CTA. La presentación y elección de Milagro Sala como diputada provincial tensiona la discusión al interior de la Tupac mendocina en el sentido de pasar de estrategias heterónomas en relación al Estado y de construcción de poder basada en prácticas territoriales de movilización a una acumulación bajo la lógica institucional.  </w:t>
      </w:r>
      <w:r w:rsidDel="00000000" w:rsidR="00000000" w:rsidRPr="00000000">
        <w:rPr>
          <w:rtl w:val="0"/>
        </w:rPr>
      </w:r>
    </w:p>
    <w:p w:rsidR="00000000" w:rsidDel="00000000" w:rsidP="00000000" w:rsidRDefault="00000000" w:rsidRPr="00000000">
      <w:pPr>
        <w:spacing w:after="0" w:line="360" w:lineRule="auto"/>
        <w:contextualSpacing w:val="0"/>
        <w:jc w:val="both"/>
        <w:rPr/>
      </w:pPr>
      <w:r w:rsidDel="00000000" w:rsidR="00000000" w:rsidRPr="00000000">
        <w:rPr>
          <w:rtl w:val="0"/>
        </w:rPr>
        <w:t xml:space="preserve">En Mendoza,  si bien los MS ocupan espacios de poder, la construcción de la Tupac se va haciendo en la práctica por fuera de los canales institucionales tradicionales, estableciendo dinámicas de acercamiento al gobierno a través de la implementación de políticas públicas y la movilización política ante las elecciones. </w:t>
      </w:r>
    </w:p>
    <w:p w:rsidR="00000000" w:rsidDel="00000000" w:rsidP="00000000" w:rsidRDefault="00000000" w:rsidRPr="00000000">
      <w:pPr>
        <w:spacing w:after="0" w:line="360" w:lineRule="auto"/>
        <w:contextualSpacing w:val="0"/>
        <w:jc w:val="both"/>
        <w:rPr/>
      </w:pPr>
      <w:r w:rsidDel="00000000" w:rsidR="00000000" w:rsidRPr="00000000">
        <w:rPr>
          <w:rtl w:val="0"/>
        </w:rPr>
        <w:t xml:space="preserve">La relación entre Estado-políticas públicas-Ms, y en particular la Tupac en Mendoza, conforma un debate actual, aun inacabado en un momento de rediscusión de esta interrelación en el cual la construcción hegemónica y contrahegemónica nos obligan a pensar alternativas a partir de la crisis coyuntural actual  y la construcción y acumulación de poder que, como sostiene Boaventura de Sousa santos (2016), es cada vez más transnacionalizada e invisible. </w:t>
      </w:r>
    </w:p>
    <w:p w:rsidR="00000000" w:rsidDel="00000000" w:rsidP="00000000" w:rsidRDefault="00000000" w:rsidRPr="00000000">
      <w:pPr>
        <w:spacing w:after="0" w:line="360" w:lineRule="auto"/>
        <w:contextualSpacing w:val="0"/>
        <w:jc w:val="both"/>
        <w:rPr/>
      </w:pPr>
      <w:r w:rsidDel="00000000" w:rsidR="00000000" w:rsidRPr="00000000">
        <w:rPr>
          <w:rtl w:val="0"/>
        </w:rPr>
        <w:t xml:space="preserve">En nuestro tiempo, la crisis se ha transformado en algo permanente. Cuando la crisis se transforma en algo permanente, ya no tiene que ser explicada, ella explica todo… Cuando la crisis explica todo, lo explica sin alternativa. Por eso, estamos en una situación casi contradictoria. Es que cuanto más necesaria es la alternativa, más difícil es pensarla y crearla. El poder asume una forma, es un poder que no es solamente nacional, sino también trasnacional… Lo que se muestra es un desequilibrio de poder, parece que el poder es invisible. Y ha de manifestarse como tal, con un objetivo muy preciso. Lo que quiere de nosotros -los ciudadanos y las ciudadanas- no es el consenso a este tipo de poder, sino la resignación ante este tipo de poder. Lo que diferencia a esta forma de poder es que pasa de la necesidad de consenso -que es fundamental en la democracia-, a la resignación y a la aceptación de que no hay alternativa. (de Sousa Santos, 2016) </w:t>
      </w:r>
    </w:p>
    <w:p w:rsidR="00000000" w:rsidDel="00000000" w:rsidP="00000000" w:rsidRDefault="00000000" w:rsidRPr="00000000">
      <w:pPr>
        <w:spacing w:after="0" w:line="360" w:lineRule="auto"/>
        <w:contextualSpacing w:val="0"/>
        <w:jc w:val="both"/>
        <w:rPr/>
      </w:pPr>
      <w:r w:rsidDel="00000000" w:rsidR="00000000" w:rsidRPr="00000000">
        <w:rPr>
          <w:rtl w:val="0"/>
        </w:rPr>
        <w:t xml:space="preserve">Y aquí el camino que nos resta por recorrer desde nuestro trabajo de investigación y enseñanza: el rescatar categorías teóricas, saberes y prácticas de las organización y movimientos, el sentido de las políticas públicas y la problematización permanente de nuestras realidades a fin de poder comprender críticamente y hacer una defensa de la democracia y procesos emancipatorios de comiendo del siglo XXI. </w:t>
      </w:r>
    </w:p>
    <w:p w:rsidR="00000000" w:rsidDel="00000000" w:rsidP="00000000" w:rsidRDefault="00000000" w:rsidRPr="00000000">
      <w:pPr>
        <w:spacing w:after="0" w:line="360" w:lineRule="auto"/>
        <w:contextualSpacing w:val="0"/>
        <w:jc w:val="both"/>
        <w:rPr/>
      </w:pPr>
      <w:r w:rsidDel="00000000" w:rsidR="00000000" w:rsidRPr="00000000">
        <w:rPr>
          <w:rtl w:val="0"/>
        </w:rPr>
      </w:r>
    </w:p>
    <w:p w:rsidR="00000000" w:rsidDel="00000000" w:rsidP="00000000" w:rsidRDefault="00000000" w:rsidRPr="00000000">
      <w:pPr>
        <w:spacing w:after="0" w:line="360" w:lineRule="auto"/>
        <w:contextualSpacing w:val="0"/>
        <w:jc w:val="both"/>
        <w:rPr/>
      </w:pPr>
      <w:r w:rsidDel="00000000" w:rsidR="00000000" w:rsidRPr="00000000">
        <w:rPr>
          <w:rtl w:val="0"/>
        </w:rPr>
      </w:r>
    </w:p>
    <w:p w:rsidR="00000000" w:rsidDel="00000000" w:rsidP="00000000" w:rsidRDefault="00000000" w:rsidRPr="00000000">
      <w:pPr>
        <w:spacing w:after="0" w:line="360" w:lineRule="auto"/>
        <w:contextualSpacing w:val="0"/>
        <w:jc w:val="both"/>
        <w:rPr/>
      </w:pPr>
      <w:r w:rsidDel="00000000" w:rsidR="00000000" w:rsidRPr="00000000">
        <w:rPr>
          <w:rtl w:val="0"/>
        </w:rPr>
      </w:r>
    </w:p>
    <w:p w:rsidR="00000000" w:rsidDel="00000000" w:rsidP="00000000" w:rsidRDefault="00000000" w:rsidRPr="00000000">
      <w:pPr>
        <w:pStyle w:val="Heading1"/>
        <w:spacing w:before="0" w:line="360" w:lineRule="auto"/>
        <w:contextualSpacing w:val="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Bibliografía</w:t>
      </w:r>
    </w:p>
    <w:p w:rsidR="00000000" w:rsidDel="00000000" w:rsidP="00000000" w:rsidRDefault="00000000" w:rsidRPr="00000000">
      <w:pPr>
        <w:spacing w:after="0" w:line="360" w:lineRule="auto"/>
        <w:contextualSpacing w:val="0"/>
        <w:jc w:val="both"/>
        <w:rPr/>
      </w:pPr>
      <w:r w:rsidDel="00000000" w:rsidR="00000000" w:rsidRPr="00000000">
        <w:rPr>
          <w:rtl w:val="0"/>
        </w:rPr>
        <w:t xml:space="preserve">Barreda, A y Gorri, P.(2016). Política, Estado y Movimientos populares en el capitalismo contemporáneo: poder, política y politicidad en la Argentina; Proyecto Investigación 2016-2018, SecTyP, Universidad Nacional de Cuyo.</w:t>
      </w:r>
    </w:p>
    <w:p w:rsidR="00000000" w:rsidDel="00000000" w:rsidP="00000000" w:rsidRDefault="00000000" w:rsidRPr="00000000">
      <w:pPr>
        <w:spacing w:after="0" w:line="360" w:lineRule="auto"/>
        <w:contextualSpacing w:val="0"/>
        <w:rPr/>
      </w:pPr>
      <w:r w:rsidDel="00000000" w:rsidR="00000000" w:rsidRPr="00000000">
        <w:rPr>
          <w:rtl w:val="0"/>
        </w:rPr>
        <w:t xml:space="preserve">Klandermans, B. (2015). A oferta e a Demanda da Participação: os correlatos psicossociais danos Movimentos Sociais; en </w:t>
      </w:r>
      <w:hyperlink r:id="rId6">
        <w:r w:rsidDel="00000000" w:rsidR="00000000" w:rsidRPr="00000000">
          <w:rPr>
            <w:color w:val="000000"/>
            <w:u w:val="single"/>
            <w:rtl w:val="0"/>
          </w:rPr>
          <w:t xml:space="preserve">http://clacsovirtual.org/pluginfile.php/16543/mod_resource/content/1/Klandermans%2C%20Bert.%20%282015%29</w:t>
        </w:r>
      </w:hyperlink>
      <w:r w:rsidDel="00000000" w:rsidR="00000000" w:rsidRPr="00000000">
        <w:rPr>
          <w:rtl w:val="0"/>
        </w:rPr>
      </w:r>
    </w:p>
    <w:p w:rsidR="00000000" w:rsidDel="00000000" w:rsidP="00000000" w:rsidRDefault="00000000" w:rsidRPr="00000000">
      <w:pPr>
        <w:spacing w:after="0" w:line="360" w:lineRule="auto"/>
        <w:contextualSpacing w:val="0"/>
        <w:jc w:val="both"/>
        <w:rPr/>
      </w:pPr>
      <w:r w:rsidDel="00000000" w:rsidR="00000000" w:rsidRPr="00000000">
        <w:rPr>
          <w:rtl w:val="0"/>
        </w:rPr>
        <w:t xml:space="preserve">López Leyva, M. (2012). Los movimientos sociales y su influencia en el ciclo de las políticas públicas. Región y sociedad, 24(55), 159-197.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Natalucci, A (2009), Aportes para la discusión sobre la autonomía o heteronomía de las organizaciones sociales.  La experiencia del Movimiento de Barrios de Pie, 2002-2008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Retamozo, M. (2011), Movimientos sociales, política y hegemonía en Argentina, Universidad Nacional de La Plata, La Plata, Argentina.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Retamozo, M. (2011), Movimientos sociales, política y hegemonía en Argentina; en Polis, Revista de la Universidad Bolivariana, Volumen 10, Nº 28, 2011</w:t>
      </w:r>
    </w:p>
    <w:p w:rsidR="00000000" w:rsidDel="00000000" w:rsidP="00000000" w:rsidRDefault="00000000" w:rsidRPr="00000000">
      <w:pPr>
        <w:spacing w:after="0" w:line="360" w:lineRule="auto"/>
        <w:contextualSpacing w:val="0"/>
        <w:jc w:val="both"/>
        <w:rPr/>
      </w:pPr>
      <w:r w:rsidDel="00000000" w:rsidR="00000000" w:rsidRPr="00000000">
        <w:rPr>
          <w:rtl w:val="0"/>
        </w:rPr>
        <w:t xml:space="preserve">Silva, A. (2006). Ações Coletivas e Movimentos Sociais: O estatuto teórico. Em Marchando pelo Arco-íris da Política. (Tese de doutorado). Pontifícia Universidade Católica de São Paulo. </w:t>
      </w:r>
    </w:p>
    <w:p w:rsidR="00000000" w:rsidDel="00000000" w:rsidP="00000000" w:rsidRDefault="00000000" w:rsidRPr="00000000">
      <w:pPr>
        <w:spacing w:after="0" w:line="360" w:lineRule="auto"/>
        <w:contextualSpacing w:val="0"/>
        <w:rPr/>
      </w:pPr>
      <w:r w:rsidDel="00000000" w:rsidR="00000000" w:rsidRPr="00000000">
        <w:rPr>
          <w:rtl w:val="0"/>
        </w:rPr>
        <w:t xml:space="preserve">Silva, A. (2012). Por um Lugar ao Sol: construindo a memória política da homossexualidade (ou: Homossexualidade: uma história dos vencidos?!)en http: periodicos.ufrn.br/bagoas/article/view/3353 </w:t>
      </w:r>
    </w:p>
    <w:p w:rsidR="00000000" w:rsidDel="00000000" w:rsidP="00000000" w:rsidRDefault="00000000" w:rsidRPr="00000000">
      <w:pPr>
        <w:spacing w:after="0" w:line="360" w:lineRule="auto"/>
        <w:contextualSpacing w:val="0"/>
        <w:jc w:val="both"/>
        <w:rPr>
          <w:color w:val="000000"/>
          <w:u w:val="single"/>
        </w:rPr>
      </w:pPr>
      <w:r w:rsidDel="00000000" w:rsidR="00000000" w:rsidRPr="00000000">
        <w:rPr>
          <w:rtl w:val="0"/>
        </w:rPr>
        <w:t xml:space="preserve">Silva, A. (2017). Clase 10: Movimientos Sociales, el poder y la protesta política; Video </w:t>
      </w:r>
      <w:hyperlink r:id="rId7">
        <w:r w:rsidDel="00000000" w:rsidR="00000000" w:rsidRPr="00000000">
          <w:rPr>
            <w:color w:val="000000"/>
            <w:u w:val="single"/>
            <w:rtl w:val="0"/>
          </w:rPr>
          <w:t xml:space="preserve">https://youtu.be/BuLfpJgQ7RM</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Soto, O. (2014), Gobiernos populares: desafíos y disputas del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cambio de época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 América Latina, ponencia presentada en VII Seminario Internacional Políticas de la Memoria “Presente y Tradición del Pensamiento Emancipatorio”, 7, 8 y 9 de octubre de 2014, Centro Cultural de la Memoria Haroldo Conti (ex Esma), Buenos Aires, Argentina.</w:t>
      </w:r>
    </w:p>
    <w:p w:rsidR="00000000" w:rsidDel="00000000" w:rsidP="00000000" w:rsidRDefault="00000000" w:rsidRPr="00000000">
      <w:pPr>
        <w:spacing w:after="0" w:line="360" w:lineRule="auto"/>
        <w:contextualSpacing w:val="0"/>
        <w:jc w:val="both"/>
        <w:rPr/>
      </w:pPr>
      <w:r w:rsidDel="00000000" w:rsidR="00000000" w:rsidRPr="00000000">
        <w:rPr>
          <w:rtl w:val="0"/>
        </w:rPr>
        <w:t xml:space="preserve">Tavano; S (2015),  Entre movimiento y partido: trayectoria de la organización barrial Tupac Amaru, en Intersticios: Revista Sociológica  de Pensamiento Crítico — http://www.intersticios.es </w:t>
      </w:r>
    </w:p>
    <w:p w:rsidR="00000000" w:rsidDel="00000000" w:rsidP="00000000" w:rsidRDefault="00000000" w:rsidRPr="00000000">
      <w:pPr>
        <w:spacing w:after="0" w:line="360" w:lineRule="auto"/>
        <w:contextualSpacing w:val="0"/>
        <w:jc w:val="both"/>
        <w:rPr/>
      </w:pPr>
      <w:r w:rsidDel="00000000" w:rsidR="00000000" w:rsidRPr="00000000">
        <w:rPr>
          <w:rtl w:val="0"/>
        </w:rPr>
        <w:t xml:space="preserve">Thwaites Rey, M., La impugnación al neoliberalismo y su crisis, en Dínamo 5, mayo de 2016. Disponible en http://ladiaria.com.uy/articulo/2016/5/ la-impugnacion-al-neoliberalismo-y-su-crisis/ ton”</w:t>
      </w:r>
    </w:p>
    <w:p w:rsidR="00000000" w:rsidDel="00000000" w:rsidP="00000000" w:rsidRDefault="00000000" w:rsidRPr="00000000">
      <w:pPr>
        <w:spacing w:after="0" w:line="360" w:lineRule="auto"/>
        <w:contextualSpacing w:val="0"/>
        <w:jc w:val="both"/>
        <w:rPr>
          <w:b w:val="1"/>
        </w:rPr>
      </w:pPr>
      <w:r w:rsidDel="00000000" w:rsidR="00000000" w:rsidRPr="00000000">
        <w:rPr>
          <w:b w:val="1"/>
          <w:rtl w:val="0"/>
        </w:rPr>
        <w:t xml:space="preserve">Otras fuentes consultadas</w:t>
      </w:r>
    </w:p>
    <w:p w:rsidR="00000000" w:rsidDel="00000000" w:rsidP="00000000" w:rsidRDefault="00000000" w:rsidRPr="00000000">
      <w:pPr>
        <w:spacing w:after="0" w:line="360" w:lineRule="auto"/>
        <w:contextualSpacing w:val="0"/>
        <w:jc w:val="both"/>
        <w:rPr/>
      </w:pPr>
      <w:hyperlink r:id="rId8">
        <w:r w:rsidDel="00000000" w:rsidR="00000000" w:rsidRPr="00000000">
          <w:rPr>
            <w:color w:val="0000ff"/>
            <w:u w:val="single"/>
            <w:rtl w:val="0"/>
          </w:rPr>
          <w:t xml:space="preserve">http://www.eltribuno.info/salta/nota/2012-10-13-8-30-0-milagro-sala-voy-a-ser-candidata-a-diputada-y-a-gobernadora</w:t>
        </w:r>
      </w:hyperlink>
      <w:r w:rsidDel="00000000" w:rsidR="00000000" w:rsidRPr="00000000">
        <w:rPr>
          <w:rtl w:val="0"/>
        </w:rPr>
        <w:t xml:space="preserve"> </w:t>
      </w:r>
    </w:p>
    <w:p w:rsidR="00000000" w:rsidDel="00000000" w:rsidP="00000000" w:rsidRDefault="00000000" w:rsidRPr="00000000">
      <w:pPr>
        <w:spacing w:after="0" w:line="360" w:lineRule="auto"/>
        <w:contextualSpacing w:val="0"/>
        <w:jc w:val="both"/>
        <w:rPr/>
      </w:pPr>
      <w:hyperlink r:id="rId9">
        <w:r w:rsidDel="00000000" w:rsidR="00000000" w:rsidRPr="00000000">
          <w:rPr>
            <w:color w:val="0000ff"/>
            <w:u w:val="single"/>
            <w:rtl w:val="0"/>
          </w:rPr>
          <w:t xml:space="preserve">http://www.lanacion.com.ar/1496900-milagro-sala-quiero-ser-candidata-a-diputada</w:t>
        </w:r>
      </w:hyperlink>
      <w:r w:rsidDel="00000000" w:rsidR="00000000" w:rsidRPr="00000000">
        <w:rPr>
          <w:rtl w:val="0"/>
        </w:rPr>
      </w:r>
    </w:p>
    <w:p w:rsidR="00000000" w:rsidDel="00000000" w:rsidP="00000000" w:rsidRDefault="00000000" w:rsidRPr="00000000">
      <w:pPr>
        <w:spacing w:after="0" w:line="360" w:lineRule="auto"/>
        <w:contextualSpacing w:val="0"/>
        <w:jc w:val="both"/>
        <w:rPr/>
      </w:pPr>
      <w:hyperlink r:id="rId10">
        <w:r w:rsidDel="00000000" w:rsidR="00000000" w:rsidRPr="00000000">
          <w:rPr>
            <w:color w:val="0000ff"/>
            <w:u w:val="single"/>
            <w:rtl w:val="0"/>
          </w:rPr>
          <w:t xml:space="preserve">www.elsol.com.ar</w:t>
        </w:r>
      </w:hyperlink>
      <w:r w:rsidDel="00000000" w:rsidR="00000000" w:rsidRPr="00000000">
        <w:rPr>
          <w:rtl w:val="0"/>
        </w:rPr>
      </w:r>
    </w:p>
    <w:p w:rsidR="00000000" w:rsidDel="00000000" w:rsidP="00000000" w:rsidRDefault="00000000" w:rsidRPr="00000000">
      <w:pPr>
        <w:spacing w:after="0" w:line="360" w:lineRule="auto"/>
        <w:contextualSpacing w:val="0"/>
        <w:jc w:val="both"/>
        <w:rPr/>
      </w:pPr>
      <w:hyperlink r:id="rId11">
        <w:r w:rsidDel="00000000" w:rsidR="00000000" w:rsidRPr="00000000">
          <w:rPr>
            <w:color w:val="0000ff"/>
            <w:u w:val="single"/>
            <w:rtl w:val="0"/>
          </w:rPr>
          <w:t xml:space="preserve">www.lanacion.com</w:t>
        </w:r>
      </w:hyperlink>
      <w:r w:rsidDel="00000000" w:rsidR="00000000" w:rsidRPr="00000000">
        <w:rPr>
          <w:rtl w:val="0"/>
        </w:rPr>
      </w:r>
    </w:p>
    <w:p w:rsidR="00000000" w:rsidDel="00000000" w:rsidP="00000000" w:rsidRDefault="00000000" w:rsidRPr="00000000">
      <w:pPr>
        <w:spacing w:after="0" w:line="360" w:lineRule="auto"/>
        <w:contextualSpacing w:val="0"/>
        <w:jc w:val="both"/>
        <w:rPr/>
      </w:pPr>
      <w:hyperlink r:id="rId12">
        <w:r w:rsidDel="00000000" w:rsidR="00000000" w:rsidRPr="00000000">
          <w:rPr>
            <w:color w:val="0000ff"/>
            <w:u w:val="single"/>
            <w:rtl w:val="0"/>
          </w:rPr>
          <w:t xml:space="preserve">www.losandes.com.ar</w:t>
        </w:r>
      </w:hyperlink>
      <w:r w:rsidDel="00000000" w:rsidR="00000000" w:rsidRPr="00000000">
        <w:rPr>
          <w:rtl w:val="0"/>
        </w:rPr>
      </w:r>
    </w:p>
    <w:p w:rsidR="00000000" w:rsidDel="00000000" w:rsidP="00000000" w:rsidRDefault="00000000" w:rsidRPr="00000000">
      <w:pPr>
        <w:spacing w:after="0" w:line="360" w:lineRule="auto"/>
        <w:contextualSpacing w:val="0"/>
        <w:jc w:val="both"/>
        <w:rPr/>
      </w:pPr>
      <w:r w:rsidDel="00000000" w:rsidR="00000000" w:rsidRPr="00000000">
        <w:rPr>
          <w:rtl w:val="0"/>
        </w:rPr>
      </w:r>
    </w:p>
    <w:p w:rsidR="00000000" w:rsidDel="00000000" w:rsidP="00000000" w:rsidRDefault="00000000" w:rsidRPr="00000000">
      <w:pPr>
        <w:spacing w:after="0" w:line="360" w:lineRule="auto"/>
        <w:contextualSpacing w:val="0"/>
        <w:jc w:val="both"/>
        <w:rPr>
          <w:b w:val="1"/>
        </w:rPr>
      </w:pPr>
      <w:r w:rsidDel="00000000" w:rsidR="00000000" w:rsidRPr="00000000">
        <w:rPr>
          <w:rtl w:val="0"/>
        </w:rPr>
      </w:r>
    </w:p>
    <w:p w:rsidR="00000000" w:rsidDel="00000000" w:rsidP="00000000" w:rsidRDefault="00000000" w:rsidRPr="00000000">
      <w:pPr>
        <w:spacing w:after="0" w:line="360" w:lineRule="auto"/>
        <w:contextualSpacing w:val="0"/>
        <w:jc w:val="both"/>
        <w:rPr>
          <w:b w:val="1"/>
        </w:rPr>
      </w:pPr>
      <w:r w:rsidDel="00000000" w:rsidR="00000000" w:rsidRPr="00000000">
        <w:rPr>
          <w:rtl w:val="0"/>
        </w:rPr>
      </w:r>
    </w:p>
    <w:p w:rsidR="00000000" w:rsidDel="00000000" w:rsidP="00000000" w:rsidRDefault="00000000" w:rsidRPr="00000000">
      <w:pPr>
        <w:spacing w:after="0" w:line="360" w:lineRule="auto"/>
        <w:contextualSpacing w:val="0"/>
        <w:jc w:val="both"/>
        <w:rPr>
          <w:b w:val="1"/>
        </w:rPr>
      </w:pPr>
      <w:r w:rsidDel="00000000" w:rsidR="00000000" w:rsidRPr="00000000">
        <w:rPr>
          <w:rtl w:val="0"/>
        </w:rPr>
      </w:r>
    </w:p>
    <w:sectPr>
      <w:headerReference r:id="rId13" w:type="default"/>
      <w:footerReference r:id="rId14" w:type="default"/>
      <w:pgSz w:h="16838" w:w="11906"/>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55"/>
        <w:tab w:val="left" w:pos="2700"/>
      </w:tabs>
      <w:spacing w:after="708"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Congreso Latinoamericano de Teoría Social y  Teoría Política - Facultad de Ciencias Sociales, Universidad de Buenos Aires - Buenos Aires, Argentina</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Ernesto Laclau, Chantal Mouffe (1° ed. 2004) Hegemonía y estrategia socialista. Hacia una radicalización de la democracia, Fondo de Cultura Económica, Argentina.</w:t>
      </w:r>
    </w:p>
  </w:footnote>
  <w:footnote w:id="1">
    <w:p w:rsidR="00000000" w:rsidDel="00000000" w:rsidP="00000000" w:rsidRDefault="00000000" w:rsidRPr="00000000">
      <w:pPr>
        <w:spacing w:after="120" w:line="240" w:lineRule="auto"/>
        <w:contextualSpacing w:val="0"/>
        <w:jc w:val="both"/>
        <w:rPr/>
      </w:pPr>
      <w:r w:rsidDel="00000000" w:rsidR="00000000" w:rsidRPr="00000000">
        <w:rPr>
          <w:rStyle w:val="FootnoteReference"/>
          <w:vertAlign w:val="superscript"/>
        </w:rPr>
        <w:footnoteRef/>
      </w:r>
      <w:r w:rsidDel="00000000" w:rsidR="00000000" w:rsidRPr="00000000">
        <w:rPr>
          <w:rtl w:val="0"/>
        </w:rPr>
        <w:t xml:space="preserve"> El PSP para marzo del 2013, año donde competirían por primera vez por diversos cargos legislativos a nivel provincial y municipal en el mes de octubre (sólo en la Provincia de Jujuy), el PSP alcanzaba casi 100.000 afiliados, cifra que representaba casi la cuarta parte del padrón total del 2011 (445.000 electores). De esta manera, se posicionaba virtualmente como la segunda fuerza política con más afiliaciones de la provincia, después del PJ que contaba con 120 mil, siendo el tercer partido político en cantidad de afiliados la UCR con 33 mil (Tavano, 2015)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708" w:line="276"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01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728"/>
      <w:gridCol w:w="7290"/>
      <w:tblGridChange w:id="0">
        <w:tblGrid>
          <w:gridCol w:w="1728"/>
          <w:gridCol w:w="7290"/>
        </w:tblGrid>
      </w:tblGridChange>
    </w:tblGrid>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879114" cy="98776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79114" cy="987768"/>
                        </a:xfrm>
                        <a:prstGeom prst="rect"/>
                        <a:ln/>
                      </pic:spPr>
                    </pic:pic>
                  </a:graphicData>
                </a:graphic>
              </wp:inline>
            </w:drawing>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Congreso Latinoamericano de Teoría Social y  Teoría Política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“Horizontes y dilemas del pensamiento contemporáneo en el sur global” Buenos Aires, 2 al 4 de Agosto de 2017</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A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lanacion.com" TargetMode="External"/><Relationship Id="rId10" Type="http://schemas.openxmlformats.org/officeDocument/2006/relationships/hyperlink" Target="http://www.elsol.com.ar" TargetMode="External"/><Relationship Id="rId13" Type="http://schemas.openxmlformats.org/officeDocument/2006/relationships/header" Target="header1.xml"/><Relationship Id="rId12" Type="http://schemas.openxmlformats.org/officeDocument/2006/relationships/hyperlink" Target="http://www.losandes.com.ar"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9" Type="http://schemas.openxmlformats.org/officeDocument/2006/relationships/hyperlink" Target="http://www.lanacion.com.ar/1496900-milagro-sala-quiero-ser-candidata-a-diputada"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clacsovirtual.org/pluginfile.php/16543/mod_resource/content/1/Klandermans%2C%20Bert.%20%282015%29" TargetMode="External"/><Relationship Id="rId7" Type="http://schemas.openxmlformats.org/officeDocument/2006/relationships/hyperlink" Target="https://youtu.be/BuLfpJgQ7RM" TargetMode="External"/><Relationship Id="rId8" Type="http://schemas.openxmlformats.org/officeDocument/2006/relationships/hyperlink" Target="http://www.eltribuno.info/salta/nota/2012-10-13-8-30-0-milagro-sala-voy-a-ser-candidata-a-diputada-y-a-gobernador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