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60" w:lineRule="auto"/>
        <w:contextualSpacing w:val="0"/>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spacing w:line="360" w:lineRule="auto"/>
        <w:contextualSpacing w:val="0"/>
        <w:rPr>
          <w:rFonts w:ascii="Arial" w:cs="Arial" w:eastAsia="Arial" w:hAnsi="Arial"/>
          <w:sz w:val="36"/>
          <w:szCs w:val="36"/>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MESA 35 Política y subjetividad en el capitalismo neoliberal en el Congreso Latinoamericano de Teoría Social / Teoría Política</w:t>
      </w:r>
    </w:p>
    <w:p w:rsidR="00000000" w:rsidDel="00000000" w:rsidP="00000000" w:rsidRDefault="00000000" w:rsidRPr="00000000">
      <w:pPr>
        <w:spacing w:line="360" w:lineRule="auto"/>
        <w:contextualSpacing w:val="0"/>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Violencia de Estado - Democracia y Subjetividad en Chile  1973 a 2017.</w:t>
      </w:r>
    </w:p>
    <w:p w:rsidR="00000000" w:rsidDel="00000000" w:rsidP="00000000" w:rsidRDefault="00000000" w:rsidRPr="00000000">
      <w:pPr>
        <w:spacing w:line="360" w:lineRule="auto"/>
        <w:contextualSpacing w:val="0"/>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Autor: Juan Pablo Mejías Muñoz</w:t>
      </w:r>
    </w:p>
    <w:p w:rsidR="00000000" w:rsidDel="00000000" w:rsidP="00000000" w:rsidRDefault="00000000" w:rsidRPr="00000000">
      <w:pPr>
        <w:spacing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32"/>
          <w:szCs w:val="32"/>
          <w:rtl w:val="0"/>
        </w:rPr>
        <w:t xml:space="preserve">Licenciado en Sociología </w:t>
      </w:r>
      <w:r w:rsidDel="00000000" w:rsidR="00000000" w:rsidRPr="00000000">
        <w:rPr>
          <w:rFonts w:ascii="Arial" w:cs="Arial" w:eastAsia="Arial" w:hAnsi="Arial"/>
          <w:sz w:val="28"/>
          <w:szCs w:val="28"/>
          <w:rtl w:val="0"/>
        </w:rPr>
        <w:t xml:space="preserve">Universidad ARCIS, C.E.P.E.</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Resumen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presente trabajo busca analizar e investigar a él Chile actual desde la óptica de tres categorías históricas tales como; Violencia de Estado - Democracia – Subjetividad, entendiendo primeramente que desde 1973 se implementó la “violencia de Estado” y un nuevo modelo económico conocido como neoliberalismo, segundamente la categoría de democracia  hay estudiarla como “democracia representativa” que perfecciono este modelo durante 25 años, por último se analiza como desde el año 2011 la categoría “subjetividad” está siendo disputada desde los movimientos sociales que critican al modelo en su medula (lucro) y la democracia representativa que gobernó a Chile post dictadura y que pretende mantener el modelo económico heredado de la dictadura de Pinochet.</w:t>
      </w:r>
    </w:p>
    <w:p w:rsidR="00000000" w:rsidDel="00000000" w:rsidP="00000000" w:rsidRDefault="00000000" w:rsidRPr="00000000">
      <w:pPr>
        <w:spacing w:line="36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Introducción</w:t>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Estudiar el Chile contemporáneo en base a estos tres conceptos Violencia de Estado- Democracia – Subjetividad, es el objetivo principal de la presente investigación, ya que  entendemos que la realidad política de un país latinoamericano, en el siglo XXI, no se puede analizar objetivamente sin tener presente que la de Democracia nació desde la violencia de Estado, en otras palabras, en Chile el concepto de democracia surge en el proceso de transición política que provoca la dictadura militar del año 1973, así como los cambios generacionales y culturales que produjo este hecho. En consecuencia, si hablamos de Subjetividad lo que intentamos es mostrar el cambio cultural que ocurre en Chile desde ese hecho y como la democracia ha mantenido el mismo orden instaurado en  dictadura, un antecedente de esta investigación son las masivas protestas durante el año 2011, ya que estas en su esencia cuestionaban este modelo económico vigente.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Los objetivos son básicamente relacionar estas tres categorías antes nombradas y situarlas históricamente desde los años 1973 a 2012. Las tesis principales son tres; primero decir que la democracia en  Chile fue la consolidación del modelo económico social, segundo es investigar la subjetividad y como esta estaría en disputa actualmente desde los movimientos sociales pero específicamente desde los movimientos estudiantiles contra los antiguos partidos políticos que fueron parte de la transición democrática. También debemos indicar que esta es una investigación en curso.</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Fonts w:ascii="Arial" w:cs="Arial" w:eastAsia="Arial" w:hAnsi="Arial"/>
          <w:rtl w:val="0"/>
        </w:rPr>
        <w:t xml:space="preserve">Desarrollo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¿Por qué en Chile hasta el año 2011 nos resultaba normal pagar por educación, salud y vivienda?, o ¿por qué para nuestro sentido común no estaba la idea de Derecho Universal respecto de las políticas sociales antes nombradas? Si tomamos como ejemplo las declaraciones del presidente de Chile en ese momento Sebastián Piñera en un discurso oficial donde mencionara  inconscientemente que la educación es un “bien de consumo” (2011) concretamente dice que se puede lucrar con ella. Todas estas situaciones nos llevaron a investigar qué ocurrió en Chile,  para la  mayoría de los chilenos era normal esta percepción de bienes de consumo referentes a la educación y los otros puntos ya nombrados, al contrario de otros países donde se sobre entiende que son políticas sociales universales garantizadas como Derechos. A raíz de esto surge la idea de investigar y reflexionar sobre si la subjetividad se ha cambiado o no en comparación con la realidad que viven otros países de la región,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Primeramente definiremos subjetividad como “una cualidad constituyente de la cultura,… La realidad que nos rodea desde muy temprano se configura subjetivamente a través de nuestras relaciones con los otros, las que siempre son culturales.” (Gonzales Rey, 2012, p13).  Por lo tanto la cultura es la que constituye nuestra subjetividad, también podemos agregar que “La subjetividad se inscribe en todo fenómeno social, donde el  hombre esté presente con su acción consciente o inconsciente, racional o irracional.” (Fernández, 1999, p59). En consecuencia“…afirmamos que las subjetividades producen efectos y crean significaciones en los grupos, en las instituciones en el Estado.” (Fernández, 1999, p59). Entonces dando respuesta a nuestra primer pregunta, de porque es natural para los chilenos pagar por algo que debería ser un derecho, diremos que es porque la subjetividad es transversal  y crea esas significaciones en nuestro inconsciente y consciente.  En síntesis la  subjetividad será el impacto de la cultura en la configuración de los chilenos y de por qué éstos  hasta el año 2011 en su mayoría no presentaron crítica alguna a ese espacio; la subjetividad  ahora está en disputa.</w:t>
      </w:r>
    </w:p>
    <w:p w:rsidR="00000000" w:rsidDel="00000000" w:rsidP="00000000" w:rsidRDefault="00000000" w:rsidRPr="00000000">
      <w:pPr>
        <w:spacing w:line="360" w:lineRule="auto"/>
        <w:ind w:firstLine="105"/>
        <w:contextualSpacing w:val="0"/>
        <w:jc w:val="both"/>
        <w:rPr>
          <w:rFonts w:ascii="Arial" w:cs="Arial" w:eastAsia="Arial" w:hAnsi="Arial"/>
        </w:rPr>
      </w:pPr>
      <w:r w:rsidDel="00000000" w:rsidR="00000000" w:rsidRPr="00000000">
        <w:rPr>
          <w:rFonts w:ascii="Arial" w:cs="Arial" w:eastAsia="Arial" w:hAnsi="Arial"/>
          <w:rtl w:val="0"/>
        </w:rPr>
        <w:t xml:space="preserve">Entonces qué cambio la subjetividad en Chile; es decir la percepción de derechos universales a bienes de consumo y viceversa. Si se estudia este proceso de manera histórica se pueden situar en dos fechas importantes y una tercera aún no está del todo definida, ahora bien podemos mencionar que la  primera fecha es el 11 de septiembre de 1973, la segunda es 11 de marzo de 1990 y la tercera se en el año 2011</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pero aún está en discusión en las investigaciones. </w:t>
      </w:r>
    </w:p>
    <w:p w:rsidR="00000000" w:rsidDel="00000000" w:rsidP="00000000" w:rsidRDefault="00000000" w:rsidRPr="00000000">
      <w:pPr>
        <w:spacing w:line="360" w:lineRule="auto"/>
        <w:ind w:firstLine="105"/>
        <w:contextualSpacing w:val="0"/>
        <w:jc w:val="both"/>
        <w:rPr>
          <w:rFonts w:ascii="Arial" w:cs="Arial" w:eastAsia="Arial" w:hAnsi="Arial"/>
        </w:rPr>
      </w:pPr>
      <w:r w:rsidDel="00000000" w:rsidR="00000000" w:rsidRPr="00000000">
        <w:rPr>
          <w:rFonts w:ascii="Arial" w:cs="Arial" w:eastAsia="Arial" w:hAnsi="Arial"/>
          <w:rtl w:val="0"/>
        </w:rPr>
        <w:t xml:space="preserve">Refiriéndonos a la primer fecha es cuando se  lleva a cabo el golpe de Estado cívico militar; dando fin al gobierno constitucional de Salvador Allende y comienzo a la dictadura militar desde 1973 a 1990, sobre este punto Tomas Moulian se dice que “Las dictaduras revolucionarias, que son un tipo específico y diríamos “superior” de dictaduras, nacen de la poderosa aleación entre Poder normativo y jurídico (derecho), Poder sobre los cuerpos (terror) y Poder sobre las mentes (saber).” (Moulian, 2002, p28). Por consiguiente esta dictadura en Chile tuvo como principal herramienta el terror aplicado a los ciudadanos o civiles que se ve reflejado en violaciones a los derechos humanos, cabe mencionar que se estima el numero muertos y desaparecidos en 3065, es interesante el cambio que este hecho generó, ya que desde el terror y la violencia de Estado busco cambiar la subjetividad de los chilenos, así mismo Tomas Moulian dice “Bombardear desde el aire el palacio de Gobierno ya expresa una voluntad de tabla rasa, de crear un nuevo Estado sobre las  ruinas del otro.” (Moulian, 2002, p35). Es necesario aclarar que este nuevo Estado se buscaba implementar era totalmente diferente al anterior; el cual era de un horizonte de justicia social, igualad, este en cambió realizo lo que Tomas Moulian denomina una revolución:     </w:t>
      </w:r>
    </w:p>
    <w:p w:rsidR="00000000" w:rsidDel="00000000" w:rsidP="00000000" w:rsidRDefault="00000000" w:rsidRPr="00000000">
      <w:pPr>
        <w:spacing w:line="360" w:lineRule="auto"/>
        <w:ind w:left="708" w:firstLine="0"/>
        <w:contextualSpacing w:val="0"/>
        <w:jc w:val="both"/>
        <w:rPr>
          <w:rFonts w:ascii="Arial" w:cs="Arial" w:eastAsia="Arial" w:hAnsi="Arial"/>
        </w:rPr>
      </w:pPr>
      <w:r w:rsidDel="00000000" w:rsidR="00000000" w:rsidRPr="00000000">
        <w:rPr>
          <w:rFonts w:ascii="Arial" w:cs="Arial" w:eastAsia="Arial" w:hAnsi="Arial"/>
          <w:rtl w:val="0"/>
        </w:rPr>
        <w:t xml:space="preserve">Ese bloque de poder,… realizo la revolución capitalista, constituyo esta sociedad de mercados     desregulados o bien compensados a través del placer de consumir o más bien de exhibirse consumiendo… Una sociedad marcada por la creatividad salvaje y anómica del poder revolucionario. (Moulian, 2002, p28). </w:t>
      </w:r>
    </w:p>
    <w:p w:rsidR="00000000" w:rsidDel="00000000" w:rsidP="00000000" w:rsidRDefault="00000000" w:rsidRPr="00000000">
      <w:pPr>
        <w:spacing w:line="360" w:lineRule="auto"/>
        <w:ind w:firstLine="105"/>
        <w:contextualSpacing w:val="0"/>
        <w:jc w:val="both"/>
        <w:rPr>
          <w:rFonts w:ascii="Arial" w:cs="Arial" w:eastAsia="Arial" w:hAnsi="Arial"/>
        </w:rPr>
      </w:pPr>
      <w:r w:rsidDel="00000000" w:rsidR="00000000" w:rsidRPr="00000000">
        <w:rPr>
          <w:rFonts w:ascii="Arial" w:cs="Arial" w:eastAsia="Arial" w:hAnsi="Arial"/>
          <w:rtl w:val="0"/>
        </w:rPr>
        <w:t xml:space="preserve">De acuerdo a lo dicho por Tomas Moulian es interesante ver que la dictadura busco cambiar el país, por ende cambiar la subjetividad de todo un país en donde el individualismo y el consumismo  tiene parte central en este proceso logrando concluir que “Cuando el consumo es el eje o el motivo central de un proyecto existencial, puede decirse que éste se instala como sentido de vida” (Moulian, 1998, p18), de hecho es sabido que en Chile es el primer país donde se aplican las políticas económicas neoliberales, quizás por ese motivo Moulian se refiere a que una revolución ocurrió durante la dictadura. </w:t>
      </w:r>
    </w:p>
    <w:p w:rsidR="00000000" w:rsidDel="00000000" w:rsidP="00000000" w:rsidRDefault="00000000" w:rsidRPr="00000000">
      <w:pPr>
        <w:spacing w:line="360" w:lineRule="auto"/>
        <w:ind w:firstLine="105"/>
        <w:contextualSpacing w:val="0"/>
        <w:jc w:val="both"/>
        <w:rPr>
          <w:rFonts w:ascii="Arial" w:cs="Arial" w:eastAsia="Arial" w:hAnsi="Arial"/>
        </w:rPr>
      </w:pPr>
      <w:r w:rsidDel="00000000" w:rsidR="00000000" w:rsidRPr="00000000">
        <w:rPr>
          <w:rFonts w:ascii="Arial" w:cs="Arial" w:eastAsia="Arial" w:hAnsi="Arial"/>
          <w:rtl w:val="0"/>
        </w:rPr>
        <w:t xml:space="preserve">  La segunda fecha el 11 de marzo de 1990, marca el llamado retorno a la democracia, con la promesa musical de Chile la alegría ya viene</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es interesante ver que dicho retorno se resumió en una frase, toda la política de los siguientes 20 años, esta frase utilizada es “LO POSIBLE”, (Lechner, 2002, p35). Finalmente la promesa de “Chile la alegría ya viene” nunca se cumplió y se gobernó en la medida de lo posible con la tutela de los militares, debemos destacar que no se cambió nada del modelo económico, es más lo perfecciono y se aplicó en las áreas que los militares no lo hicieron, por ejemplo la privatización de carreteras, servicios básicos como del agua potable, etc. En cuanto a su política respecto de las violaciones de los derechos humanos fue  “La fuerte tendencia a superar el pasado sumiéndolo en el olvido causa, a mi modo de ver la imposibilidad de superarlo.” (Elías, 2002, p60). Aunque Norbert Elías está hablando del pasado nazi de Alemania por lo tanto como este país llevo a cabo su proceso de transición; en Chile se ocupa el mismo modelo de olvido con la desaparición en la agenda pública. En síntesis la democracia con la promesa de cambiar la política no cambio nada, solo creó una “democracia de baja intensidad invadida por la ideología tecnocrática,… una cultura en la cual priman los componentes individualistas y adquisitivos por sobre componentes asociativos y expresivos.” (Moulian, 2002, p9). En conclusión la subjetividad fue cambiada por la cultura del consumo como nuevo elemento regulador de la sociedad, si antes fue la democracia ese elemento que reunió a la sociedad en partidos políticos, juntas de vecinos, sindicatos o el Estado, durante el periodo anterior 1925-1973, después de la dictadura y la democracia de baja intensidad como la llama Moulian, las relaciones sociales quedan desarraigadas, además “vivimos una época de desencanto; … La democracia pierde su aura mediante la cual apaciguaba y domesticaba las incertidumbres ancestrales acerca del orden colectivo.” (Lechner, 2002, p26). Entonces se puede decir que la democracia solo profundizo el proyecto neoliberal de la dictadura al ver que la subjetividad fue individualista y que la cultura chilena desde los años 90 fue cultura del Mall</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tarjeta de crédito, despolitizada, etc.</w:t>
      </w:r>
    </w:p>
    <w:p w:rsidR="00000000" w:rsidDel="00000000" w:rsidP="00000000" w:rsidRDefault="00000000" w:rsidRPr="00000000">
      <w:pPr>
        <w:spacing w:line="360" w:lineRule="auto"/>
        <w:ind w:firstLine="105"/>
        <w:contextualSpacing w:val="0"/>
        <w:jc w:val="both"/>
        <w:rPr>
          <w:rFonts w:ascii="Arial" w:cs="Arial" w:eastAsia="Arial" w:hAnsi="Arial"/>
        </w:rPr>
      </w:pPr>
      <w:r w:rsidDel="00000000" w:rsidR="00000000" w:rsidRPr="00000000">
        <w:rPr>
          <w:rFonts w:ascii="Arial" w:cs="Arial" w:eastAsia="Arial" w:hAnsi="Arial"/>
          <w:rtl w:val="0"/>
        </w:rPr>
        <w:t xml:space="preserve">La tercer fecha algunos investigadores la sitúan el 04 de agosto del 2011,  día en que los estudiantes chilenos movilizados fueron fuertemente reprimidos por el gobierno de Sebastián Piñera, ocurrieron varios desmanes entre ellos el incendió un tienda retail de  nombre “La Polar”, cuestionada por estafar a sus clientes  con  repactaciones unilaterales de sus deudas con intereses altísimos. Sobre este hecho no hubo un espanto moral, por el contrario fue bien visto por la población en el sentido de justicia divina por decirlo de algún modo, en consecuencia ese día se generó un conceso y apoyo transversal de parte de la ciudadanía a las demandas de los Estudiantes, hay que mencionar que las demandas de fin al lucro en la educación son el eslogan de las movilizaciones. Ahora bien para otros investigadores no hay fecha clara, ya que las demandas estudiantiles tienen su génesis desde el 2001 y nuevamente el 2006 con la revolución pingüina (estudiantes de educación media). Entonces  más que definir cuál es la fecha en sí, nos interesa el fondo de las demandas de los estudiantes y por qué ese hecho marca para nuestra investigación un hito respecto a que la subjetividad está siendo disputada. </w:t>
      </w:r>
    </w:p>
    <w:p w:rsidR="00000000" w:rsidDel="00000000" w:rsidP="00000000" w:rsidRDefault="00000000" w:rsidRPr="00000000">
      <w:pPr>
        <w:spacing w:line="360" w:lineRule="auto"/>
        <w:ind w:left="708" w:firstLine="0"/>
        <w:contextualSpacing w:val="0"/>
        <w:jc w:val="both"/>
        <w:rPr>
          <w:rFonts w:ascii="Arial" w:cs="Arial" w:eastAsia="Arial" w:hAnsi="Arial"/>
        </w:rPr>
      </w:pPr>
      <w:r w:rsidDel="00000000" w:rsidR="00000000" w:rsidRPr="00000000">
        <w:rPr>
          <w:rFonts w:ascii="Arial" w:cs="Arial" w:eastAsia="Arial" w:hAnsi="Arial"/>
          <w:rtl w:val="0"/>
        </w:rPr>
        <w:t xml:space="preserve">Camila Vallejos, por ejemplo, evaluaba las movilizaciones estudiantiles subrayando “la radicalidad en las propuestas, en hacer un cuestionamiento de fondo al actual modelo, ya no solamente en el ámbito de la educación, sino a nivel de desarrollo en general; de un modelo de desarrollo que produce desigualdad en la educación y en otras áreas (Vallejo, 2012:5). (Duran, 2012, p49).</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Ahora bien la demanda nace desde el ámbito de la educación pero fue directamente a cuestionar el modelo económico, lo objetó en su esencia, ya que la demanda por la educación como ya mencionamos era el “fin al lucro”,  esta fue el inicio, para que la mayoría de los chilenos la apoyara y a la vez que cuestionase 30 años de aplicación y perfeccionamiento del mismo modelo. Asimismo desde el 2011 hasta la fecha ya no hay una hegemonía en el discurso político como lo fue antes y los diferentes movimientos sociales representan un malestar hacia el modelo, entonces “El malestar neoliberal está en vía de politización, gracias a la irrupción de nuevas subjetividades subalternas que comienzan a rebasar la democracia tutelada” (Gaudichaud, 2014, p147). Dicho de otro modo la subjetividad se politizo y está en conflicto dispersada en diferentes movimientos sociales, ciudadanos, que están cuestionando la lógica sistémica que ha gobernado a Chile durante 35 años.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Fonts w:ascii="Arial" w:cs="Arial" w:eastAsia="Arial" w:hAnsi="Arial"/>
          <w:rtl w:val="0"/>
        </w:rPr>
        <w:t xml:space="preserve">Conclusión</w:t>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En conclusión se puede decir que “La democracia actual fue abierta desde el terror” (Rozitchner, 2011, p25),  ya que la democracia fue pactada entre el dictador y los políticos en una transición donde se mantuvo el modelo económico y se dio una política de amnistía a los militares violadores de los derechos humanos, se desmovilizo a los movimientos populares en suma la militancia que lucho contra la dictadura fue dividida entre quienes formaron parte del nuevo gobierno dejando de lado las calles y los que quedaron relegados, esta segunda militancia fue llamada la Izquierda extraparlamentaria</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w:t>
      </w:r>
    </w:p>
    <w:p w:rsidR="00000000" w:rsidDel="00000000" w:rsidP="00000000" w:rsidRDefault="00000000" w:rsidRPr="00000000">
      <w:pPr>
        <w:spacing w:line="360" w:lineRule="auto"/>
        <w:contextualSpacing w:val="0"/>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  Quizás preliminarmente la idea de “subjetividad en conflicto” es lo que debemos desarrollar de manera más detallada ya que esta idea, desde el 2011 hasta ahora 2017 sigue en un proceso de conflcito ya que hay conflictos sociales, movimientos sociales y políticos que están dando la pelea en cuanto a cambiar la sociedad y específicamente el modelo económico cultural, ahora bien con la emergencia del Frente Amplio (FA) como nuevo referente de la política de izquierda, este frente tiene nuevos partidos que nacen desde dirigentes estudiantiles principalmente nacidos desde las protestas del año 2011, ahora bien en Chile actualmente hay subjetividades en disputa, nos referimos a la lucha de género, legalización de la marihuana, aborto, aun la lucha por la educación gratuita laica y de calidad, media ambiente, etc. El sistema político sigue casi sin ningún cambio se puede decir que no hay representación de los movimientos sociales en el congreso, es mas solo ha habido tibias reformas respectos a las demandas de los estudiantes dese el  2011, por eso es proceso de largo aliento la lucha que los movimientos sociales deben dar, por ahora el enfoque del FA son las elecciones presidenciales de noviembre.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Además podemos agregar que tal como dice Tomas Moulian la dictadura fue revolucionaria ya que logro un cambio significativo en la sociedad chilena en donde el individualismo tiene un rol transversal en los sujetos, se perdió la noción de derechos sociales, la idea ciudadanía, la cultura chilena cambio completamente. Por ultimo decir que en el Chile actual el consumo sigue teniendo un rol central en la sociedad y quizás esa es la lucha que deben dar los movimientos sociales para cambiar esta nueva subjetividad creada por la dictadura y mantenida por la democracia.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Bibliografía: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Durán Migliardi, Carlos 2012 “El acontecimiento estudiantil y el viraje del proceso sociopolítico chileno” en OSAL (Buenos Aires: CLACSO) Año XIII, N° 31, mayo.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Elías, N 2002 “</w:t>
      </w:r>
      <w:r w:rsidDel="00000000" w:rsidR="00000000" w:rsidRPr="00000000">
        <w:rPr>
          <w:rFonts w:ascii="Arial" w:cs="Arial" w:eastAsia="Arial" w:hAnsi="Arial"/>
          <w:i w:val="1"/>
          <w:rtl w:val="0"/>
        </w:rPr>
        <w:t xml:space="preserve">Humana Conditio</w:t>
      </w:r>
      <w:r w:rsidDel="00000000" w:rsidR="00000000" w:rsidRPr="00000000">
        <w:rPr>
          <w:rFonts w:ascii="Arial" w:cs="Arial" w:eastAsia="Arial" w:hAnsi="Arial"/>
          <w:rtl w:val="0"/>
        </w:rPr>
        <w:t xml:space="preserve">” ( Barcelona, España),editorial Península.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Fernández Rivas, L 1999 “</w:t>
      </w:r>
      <w:r w:rsidDel="00000000" w:rsidR="00000000" w:rsidRPr="00000000">
        <w:rPr>
          <w:rFonts w:ascii="Arial" w:cs="Arial" w:eastAsia="Arial" w:hAnsi="Arial"/>
          <w:i w:val="1"/>
          <w:rtl w:val="0"/>
        </w:rPr>
        <w:t xml:space="preserve">Subjetividad y psicoanálisis: La presencia del otro en la constitución subjetiva</w:t>
      </w:r>
      <w:r w:rsidDel="00000000" w:rsidR="00000000" w:rsidRPr="00000000">
        <w:rPr>
          <w:rFonts w:ascii="Arial" w:cs="Arial" w:eastAsia="Arial" w:hAnsi="Arial"/>
          <w:rtl w:val="0"/>
        </w:rPr>
        <w:t xml:space="preserve">” en Caleidoscopio de subjetividades. Cuadernos del TIPI 8 México DF: UAM-X, CSH, Depto. de Educación y Comunicación;  2a. edición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Gaudichaud, F 2014 ““</w:t>
      </w:r>
      <w:r w:rsidDel="00000000" w:rsidR="00000000" w:rsidRPr="00000000">
        <w:rPr>
          <w:rFonts w:ascii="Arial" w:cs="Arial" w:eastAsia="Arial" w:hAnsi="Arial"/>
          <w:i w:val="1"/>
          <w:rtl w:val="0"/>
        </w:rPr>
        <w:t xml:space="preserve">Progresismo transformista”, neoliberalismo maduro y resistencias sociales emergentes: un análisis del nuevo gobierno Bachelet en Chile</w:t>
      </w:r>
      <w:r w:rsidDel="00000000" w:rsidR="00000000" w:rsidRPr="00000000">
        <w:rPr>
          <w:rFonts w:ascii="Arial" w:cs="Arial" w:eastAsia="Arial" w:hAnsi="Arial"/>
          <w:rtl w:val="0"/>
        </w:rPr>
        <w:t xml:space="preserve">” en OSAL 35 (Buenos Aires: CLACSO) Año XV Nº 35 - Mayo de 2014</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Gonzalez Rey, F 2012 “</w:t>
      </w:r>
      <w:r w:rsidDel="00000000" w:rsidR="00000000" w:rsidRPr="00000000">
        <w:rPr>
          <w:rFonts w:ascii="Arial" w:cs="Arial" w:eastAsia="Arial" w:hAnsi="Arial"/>
          <w:i w:val="1"/>
          <w:rtl w:val="0"/>
        </w:rPr>
        <w:t xml:space="preserve">La subjetividad y su significación para el estudio de los procesos políticos: sujeto, sociedad y política</w:t>
      </w:r>
      <w:r w:rsidDel="00000000" w:rsidR="00000000" w:rsidRPr="00000000">
        <w:rPr>
          <w:rFonts w:ascii="Arial" w:cs="Arial" w:eastAsia="Arial" w:hAnsi="Arial"/>
          <w:rtl w:val="0"/>
        </w:rPr>
        <w:t xml:space="preserve">” en BIBLIOTECA LATINOAMERICANA DE SUBJETIVIDADES POLÍTICAS (Bogotá, Colombia) Universidad Distrital Francisco José de Caldas.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Lechner, Norbet 2002 “</w:t>
      </w:r>
      <w:r w:rsidDel="00000000" w:rsidR="00000000" w:rsidRPr="00000000">
        <w:rPr>
          <w:rFonts w:ascii="Arial" w:cs="Arial" w:eastAsia="Arial" w:hAnsi="Arial"/>
          <w:i w:val="1"/>
          <w:rtl w:val="0"/>
        </w:rPr>
        <w:t xml:space="preserve">Las Sombras del Mañana La dimensión Subjetiva de la política</w:t>
      </w:r>
      <w:r w:rsidDel="00000000" w:rsidR="00000000" w:rsidRPr="00000000">
        <w:rPr>
          <w:rFonts w:ascii="Arial" w:cs="Arial" w:eastAsia="Arial" w:hAnsi="Arial"/>
          <w:rtl w:val="0"/>
        </w:rPr>
        <w:t xml:space="preserve">” (Santiago, Chile) LOM ediciones.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Leon Rozitchner 2011 “ Acerca de la derrota y de los vencidos” (Buenos Aires, Argentina) Editorial Quadrata de Incunable S.R.L.</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Moulian, T 2002 “Chile actual Anatomía de un mito” (Santiago, Chile) LOM ediciones.</w:t>
      </w:r>
    </w:p>
    <w:p w:rsidR="00000000" w:rsidDel="00000000" w:rsidP="00000000" w:rsidRDefault="00000000" w:rsidRPr="00000000">
      <w:pPr>
        <w:contextualSpacing w:val="0"/>
        <w:rPr/>
      </w:pPr>
      <w:r w:rsidDel="00000000" w:rsidR="00000000" w:rsidRPr="00000000">
        <w:rPr>
          <w:rtl w:val="0"/>
        </w:rPr>
      </w:r>
    </w:p>
    <w:sectPr>
      <w:headerReference r:id="rId6" w:type="default"/>
      <w:headerReference r:id="rId7" w:type="first"/>
      <w:footerReference r:id="rId8" w:type="default"/>
      <w:footerReference r:id="rId9" w:type="first"/>
      <w:pgSz w:h="16839" w:w="11907"/>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708"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708"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El autor Alberto Mayol saco un libro llamado la caída del modelo en donde su tesis principal es sobre la caída del modelo impuesto por la dictadura.</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Canción principal de la campaña del No en el plebiscito del año 1988.</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Tomas Moulian tiene un ensayo donde trabaja la idea Mall como catedral del consumo, Tomás Moulian El consumo me consume, editorial LOM, 1998.</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Para revisar este tema se puede consultar el libro de Freddy Urbano sociólogo, Libro "El puño fragmentado: La subjetividad militante de la izquierda post dictatorial" editorial Escaparate, 2012.</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708"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[Escriba texto]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708"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C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