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“Horizontes y dilemas del pensamiento contemporáneo en el sur global”</w:t>
      </w:r>
    </w:p>
    <w:p w:rsidR="00000000" w:rsidDel="00000000" w:rsidP="00000000" w:rsidRDefault="00000000" w:rsidRPr="00000000">
      <w:pPr>
        <w:spacing w:after="0" w:before="0" w:line="360" w:lineRule="auto"/>
        <w:contextualSpacing w:val="0"/>
        <w:jc w:val="center"/>
        <w:rPr>
          <w:sz w:val="26"/>
          <w:szCs w:val="26"/>
        </w:rPr>
      </w:pPr>
      <w:r w:rsidDel="00000000" w:rsidR="00000000" w:rsidRPr="00000000">
        <w:rPr>
          <w:rFonts w:ascii="Arial" w:cs="Arial" w:eastAsia="Arial" w:hAnsi="Arial"/>
          <w:sz w:val="26"/>
          <w:szCs w:val="26"/>
          <w:rtl w:val="0"/>
        </w:rPr>
        <w:t xml:space="preserve">Buenos Aires, 2 al 4 de Agosto de 2017</w:t>
      </w:r>
      <w:r w:rsidDel="00000000" w:rsidR="00000000" w:rsidRPr="00000000">
        <w:rPr>
          <w:rtl w:val="0"/>
        </w:rPr>
      </w:r>
    </w:p>
    <w:p w:rsidR="00000000" w:rsidDel="00000000" w:rsidP="00000000" w:rsidRDefault="00000000" w:rsidRPr="00000000">
      <w:pPr>
        <w:spacing w:line="360" w:lineRule="auto"/>
        <w:contextualSpacing w:val="0"/>
        <w:jc w:val="center"/>
        <w:rPr>
          <w:sz w:val="26"/>
          <w:szCs w:val="26"/>
        </w:rPr>
      </w:pPr>
      <w:r w:rsidDel="00000000" w:rsidR="00000000" w:rsidRPr="00000000">
        <w:rPr>
          <w:rtl w:val="0"/>
        </w:rPr>
      </w:r>
    </w:p>
    <w:p w:rsidR="00000000" w:rsidDel="00000000" w:rsidP="00000000" w:rsidRDefault="00000000" w:rsidRPr="00000000">
      <w:pPr>
        <w:spacing w:line="360" w:lineRule="auto"/>
        <w:contextualSpacing w:val="0"/>
        <w:jc w:val="center"/>
        <w:rPr>
          <w:sz w:val="26"/>
          <w:szCs w:val="26"/>
        </w:rPr>
      </w:pPr>
      <w:r w:rsidDel="00000000" w:rsidR="00000000" w:rsidRPr="00000000">
        <w:rPr>
          <w:rtl w:val="0"/>
        </w:rPr>
      </w:r>
    </w:p>
    <w:p w:rsidR="00000000" w:rsidDel="00000000" w:rsidP="00000000" w:rsidRDefault="00000000" w:rsidRPr="00000000">
      <w:pPr>
        <w:spacing w:line="360" w:lineRule="auto"/>
        <w:contextualSpacing w:val="0"/>
        <w:jc w:val="center"/>
        <w:rPr>
          <w:sz w:val="26"/>
          <w:szCs w:val="26"/>
        </w:rPr>
      </w:pPr>
      <w:r w:rsidDel="00000000" w:rsidR="00000000" w:rsidRPr="00000000">
        <w:rPr>
          <w:rFonts w:ascii="Arial" w:cs="Arial" w:eastAsia="Arial" w:hAnsi="Arial"/>
          <w:b w:val="1"/>
          <w:color w:val="000000"/>
          <w:sz w:val="26"/>
          <w:szCs w:val="26"/>
          <w:rtl w:val="0"/>
        </w:rPr>
        <w:t xml:space="preserve">MESA 50 | Aportes del Trabajo social a los procesos de envejecimiento y vejez.</w:t>
      </w:r>
      <w:r w:rsidDel="00000000" w:rsidR="00000000" w:rsidRPr="00000000">
        <w:rPr>
          <w:rtl w:val="0"/>
        </w:rPr>
      </w:r>
    </w:p>
    <w:p w:rsidR="00000000" w:rsidDel="00000000" w:rsidP="00000000" w:rsidRDefault="00000000" w:rsidRPr="00000000">
      <w:pPr>
        <w:spacing w:line="360" w:lineRule="auto"/>
        <w:contextualSpacing w:val="0"/>
        <w:jc w:val="center"/>
        <w:rPr>
          <w:sz w:val="26"/>
          <w:szCs w:val="26"/>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sz w:val="26"/>
          <w:szCs w:val="26"/>
        </w:rPr>
      </w:pPr>
      <w:r w:rsidDel="00000000" w:rsidR="00000000" w:rsidRPr="00000000">
        <w:rPr>
          <w:rFonts w:ascii="Arial" w:cs="Arial" w:eastAsia="Arial" w:hAnsi="Arial"/>
          <w:sz w:val="26"/>
          <w:szCs w:val="26"/>
          <w:rtl w:val="0"/>
        </w:rPr>
        <w:t xml:space="preserve">Título de la ponencia:  </w:t>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6"/>
          <w:szCs w:val="26"/>
          <w:u w:val="single"/>
        </w:rPr>
      </w:pPr>
      <w:r w:rsidDel="00000000" w:rsidR="00000000" w:rsidRPr="00000000">
        <w:rPr>
          <w:rFonts w:ascii="Arial" w:cs="Arial" w:eastAsia="Arial" w:hAnsi="Arial"/>
          <w:b w:val="1"/>
          <w:sz w:val="26"/>
          <w:szCs w:val="26"/>
          <w:rtl w:val="0"/>
        </w:rPr>
        <w:t xml:space="preserve">Narrativas de mayores colectivizados: de lo afectivo a lo político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6"/>
          <w:szCs w:val="26"/>
        </w:rPr>
      </w:pPr>
      <w:r w:rsidDel="00000000" w:rsidR="00000000" w:rsidRPr="00000000">
        <w:rPr>
          <w:rFonts w:ascii="Arial" w:cs="Arial" w:eastAsia="Arial" w:hAnsi="Arial"/>
          <w:sz w:val="26"/>
          <w:szCs w:val="26"/>
          <w:u w:val="single"/>
          <w:rtl w:val="0"/>
        </w:rPr>
        <w:t xml:space="preserve">Nombre, Apellido y pertenencia Institucional de los autores</w:t>
      </w:r>
      <w:r w:rsidDel="00000000" w:rsidR="00000000" w:rsidRPr="00000000">
        <w:rPr>
          <w:rFonts w:ascii="Arial" w:cs="Arial" w:eastAsia="Arial" w:hAnsi="Arial"/>
          <w:sz w:val="26"/>
          <w:szCs w:val="26"/>
          <w:rtl w:val="0"/>
        </w:rPr>
        <w:t xml:space="preserve">: Dra. Paula Danel, Lic. Cecilia Molina  y  Mgter. María Nair Tordó-  Centro de Estudios de Trabajo Social y Sociedad. Facultad de Trabajo Social -UNLP</w:t>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bookmarkStart w:colFirst="0" w:colLast="0" w:name="_gjdgxs" w:id="0"/>
      <w:bookmarkEnd w:id="0"/>
      <w:r w:rsidDel="00000000" w:rsidR="00000000" w:rsidRPr="00000000">
        <w:rPr>
          <w:rFonts w:ascii="Arial" w:cs="Arial" w:eastAsia="Arial" w:hAnsi="Arial"/>
          <w:b w:val="1"/>
          <w:sz w:val="26"/>
          <w:szCs w:val="26"/>
          <w:rtl w:val="0"/>
        </w:rPr>
        <w:t xml:space="preserve">Resumen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envejecimiento es un proceso que para su análisis se  viene abordando desde varias dimensiones  (pluridimensional). Podemos afirmar que los procesos analíticos que se han realizando en otras investigaciones han puesto en acento en diferentes aspectos, que van desde el ciclo vital singularizado hasta la mirada sobre la construcción social de la vejez. El proceso de envejecimiento es dinámico, histórico, social y cultural.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este trabajo, y en concordancia a la línea de investigación que se inauguró en 2013 por este equipo, en el marco del PPID T/02 “Identidades colectivas: la relación nosotros - otros en los procesos de intervención” y continuando en el PID T/080 "Identidades colectivas, prácticas políticas y Estado en la Región Capital de la Provincia de Buenos Aires, desde 2011 a la actualidad", se trabajará sobre los hallazgos identificados en la investigación realizada sobre acción colectiva, identidades y estado. El objetivo trazado es  conocer los procesos de adscripción identitaria y las prácticas políticas de sujetos colectivos de intervención estatal en la región capital de la provincia de Buenos Aires desde 2011 a la actualidad.</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Narrativas de mayores colectivizados: de lo afectivo a lo político</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after="0" w:before="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Dra. Paula Danel, </w:t>
      </w:r>
    </w:p>
    <w:p w:rsidR="00000000" w:rsidDel="00000000" w:rsidP="00000000" w:rsidRDefault="00000000" w:rsidRPr="00000000">
      <w:pPr>
        <w:spacing w:after="0" w:before="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Lic. Cecilia Molina </w:t>
      </w:r>
    </w:p>
    <w:p w:rsidR="00000000" w:rsidDel="00000000" w:rsidP="00000000" w:rsidRDefault="00000000" w:rsidRPr="00000000">
      <w:pPr>
        <w:spacing w:after="0" w:before="0" w:lineRule="auto"/>
        <w:contextualSpacing w:val="0"/>
        <w:jc w:val="right"/>
        <w:rPr>
          <w:rFonts w:ascii="Arial" w:cs="Arial" w:eastAsia="Arial" w:hAnsi="Arial"/>
        </w:rPr>
      </w:pPr>
      <w:r w:rsidDel="00000000" w:rsidR="00000000" w:rsidRPr="00000000">
        <w:rPr>
          <w:rFonts w:ascii="Arial" w:cs="Arial" w:eastAsia="Arial" w:hAnsi="Arial"/>
          <w:b w:val="1"/>
          <w:rtl w:val="0"/>
        </w:rPr>
        <w:t xml:space="preserve"> Mgter. María Nair Tordó</w:t>
      </w:r>
      <w:r w:rsidDel="00000000" w:rsidR="00000000" w:rsidRPr="00000000">
        <w:rPr>
          <w:rtl w:val="0"/>
        </w:rPr>
      </w:r>
    </w:p>
    <w:p w:rsidR="00000000" w:rsidDel="00000000" w:rsidP="00000000" w:rsidRDefault="00000000" w:rsidRPr="00000000">
      <w:pPr>
        <w:spacing w:after="0" w:before="0" w:lineRule="auto"/>
        <w:contextualSpacing w:val="0"/>
        <w:jc w:val="right"/>
        <w:rPr>
          <w:rFonts w:ascii="Arial" w:cs="Arial" w:eastAsia="Arial" w:hAnsi="Arial"/>
        </w:rPr>
      </w:pPr>
      <w:r w:rsidDel="00000000" w:rsidR="00000000" w:rsidRPr="00000000">
        <w:rPr>
          <w:rFonts w:ascii="Arial" w:cs="Arial" w:eastAsia="Arial" w:hAnsi="Arial"/>
          <w:rtl w:val="0"/>
        </w:rPr>
        <w:t xml:space="preserve">Centro de Estudios de Trabajo Social y Sociedad</w:t>
      </w:r>
    </w:p>
    <w:p w:rsidR="00000000" w:rsidDel="00000000" w:rsidP="00000000" w:rsidRDefault="00000000" w:rsidRPr="00000000">
      <w:pPr>
        <w:spacing w:after="0" w:before="0" w:lineRule="auto"/>
        <w:contextualSpacing w:val="0"/>
        <w:jc w:val="right"/>
        <w:rPr>
          <w:rFonts w:ascii="Arial" w:cs="Arial" w:eastAsia="Arial" w:hAnsi="Arial"/>
        </w:rPr>
      </w:pPr>
      <w:r w:rsidDel="00000000" w:rsidR="00000000" w:rsidRPr="00000000">
        <w:rPr>
          <w:rFonts w:ascii="Arial" w:cs="Arial" w:eastAsia="Arial" w:hAnsi="Arial"/>
          <w:rtl w:val="0"/>
        </w:rPr>
        <w:t xml:space="preserve">Facultad de Trabajo Social -UNLP</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after="0" w:before="0" w:line="360" w:lineRule="auto"/>
        <w:contextualSpacing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Desde esta perspectiva podemos visualizar una banda mobesiana dividida en tres </w:t>
      </w:r>
    </w:p>
    <w:p w:rsidR="00000000" w:rsidDel="00000000" w:rsidP="00000000" w:rsidRDefault="00000000" w:rsidRPr="00000000">
      <w:pPr>
        <w:spacing w:after="0" w:before="0" w:line="360" w:lineRule="auto"/>
        <w:contextualSpacing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que coloca una y otra vez al dar-recibir-dar en diferentes planos de apertura y reproducción. </w:t>
      </w:r>
    </w:p>
    <w:p w:rsidR="00000000" w:rsidDel="00000000" w:rsidP="00000000" w:rsidRDefault="00000000" w:rsidRPr="00000000">
      <w:pPr>
        <w:spacing w:after="0" w:before="0" w:line="360" w:lineRule="auto"/>
        <w:contextualSpacing w:val="0"/>
        <w:jc w:val="right"/>
        <w:rPr>
          <w:rFonts w:ascii="Arial" w:cs="Arial" w:eastAsia="Arial" w:hAnsi="Arial"/>
        </w:rPr>
      </w:pPr>
      <w:r w:rsidDel="00000000" w:rsidR="00000000" w:rsidRPr="00000000">
        <w:rPr>
          <w:rFonts w:ascii="Arial" w:cs="Arial" w:eastAsia="Arial" w:hAnsi="Arial"/>
          <w:sz w:val="18"/>
          <w:szCs w:val="18"/>
          <w:rtl w:val="0"/>
        </w:rPr>
        <w:t xml:space="preserve">En los planos de dichas bandas, el juego de reconocimiento y hetero-reconocimiento</w:t>
      </w:r>
      <w:r w:rsidDel="00000000" w:rsidR="00000000" w:rsidRPr="00000000">
        <w:rPr>
          <w:rtl w:val="0"/>
        </w:rPr>
      </w:r>
    </w:p>
    <w:p w:rsidR="00000000" w:rsidDel="00000000" w:rsidP="00000000" w:rsidRDefault="00000000" w:rsidRPr="00000000">
      <w:pPr>
        <w:spacing w:after="0" w:before="0" w:line="360" w:lineRule="auto"/>
        <w:contextualSpacing w:val="0"/>
        <w:jc w:val="right"/>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aparece como un horizonte de una identidad compartida (Scribano, 2014:27)</w:t>
      </w: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after="0" w:before="0" w:line="360" w:lineRule="auto"/>
        <w:contextualSpacing w:val="0"/>
        <w:jc w:val="both"/>
        <w:rPr/>
      </w:pPr>
      <w:r w:rsidDel="00000000" w:rsidR="00000000" w:rsidRPr="00000000">
        <w:rPr>
          <w:rFonts w:ascii="Arial" w:cs="Arial" w:eastAsia="Arial" w:hAnsi="Arial"/>
          <w:rtl w:val="0"/>
        </w:rPr>
        <w:t xml:space="preserve">El envejecimiento es un proceso, para su análisis se toman de manera pluridimensional diferentes aspectos. Los procesos analíticos que se han realizado en otras investigaciones han puesto el acento en diferentes aspectos, que van desde el ciclo vital singularizado hasta la mirada sobre la construcción social de la vejez. El proceso de envejecimiento es dinámico, histórico, social y cultural. Para este trabajo, y en concordancia a la línea de investigación que se inauguró en 2013 por este equipo, en el marco del PPID T/02 “Identidades colectivas: la relación nosotros - otros en los procesos de intervención”</w:t>
      </w:r>
      <w:r w:rsidDel="00000000" w:rsidR="00000000" w:rsidRPr="00000000">
        <w:rPr>
          <w:vertAlign w:val="superscript"/>
        </w:rPr>
        <w:footnoteReference w:customMarkFollows="0" w:id="0"/>
      </w:r>
      <w:r w:rsidDel="00000000" w:rsidR="00000000" w:rsidRPr="00000000">
        <w:rPr>
          <w:rFonts w:ascii="Arial" w:cs="Arial" w:eastAsia="Arial" w:hAnsi="Arial"/>
          <w:rtl w:val="0"/>
        </w:rPr>
        <w:t xml:space="preserve"> y continuando en el PID T/080  "Identidades colectivas, prácticas políticas y Estado en la Región Capital de la Provincia de Buenos Aires, desde 2011 a la actualidad"</w:t>
      </w:r>
      <w:r w:rsidDel="00000000" w:rsidR="00000000" w:rsidRPr="00000000">
        <w:rPr>
          <w:vertAlign w:val="superscript"/>
        </w:rPr>
        <w:footnoteReference w:customMarkFollows="0" w:id="1"/>
      </w:r>
      <w:r w:rsidDel="00000000" w:rsidR="00000000" w:rsidRPr="00000000">
        <w:rPr>
          <w:rFonts w:ascii="Arial" w:cs="Arial" w:eastAsia="Arial" w:hAnsi="Arial"/>
          <w:rtl w:val="0"/>
        </w:rPr>
        <w:t xml:space="preserve">, se trabajará sobre los hallazgos identificados en la investigación realizada sobre acción colectiva, identidades y estado.</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headerReference r:id="rId6" w:type="default"/>
          <w:footerReference r:id="rId7" w:type="default"/>
          <w:pgSz w:h="16838" w:w="11906"/>
          <w:pgMar w:bottom="1417" w:top="1417" w:left="1701" w:right="170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primera investigación se analizaron los modos de grupalización de los mayores en el interior bonaerense, y en la investigación actual se trabajó con los mayores residentes en la Región Capital de la Provincia de Buenos Aires.  El objetivo trazado fue: conocer los procesos de adscripción identitaria y las prácticas políticas de sujetos colectivos de intervención estatal en la región capital de la provincia de Buenos Aires desde 2011 a la actualidad. Para alcanzar el cumplimiento de este objetivo se definieron los siguientes objetivos específicos: Reconstruir experiencias de adscripción identitaria en sujetos colectivos vinculados con políticas públicas; Reconocer las representaciones sobre identidad y política que se generan en el marco de la relación sujetos colectivos/agentes estatales; Identificar los modos que hegemonizan la intervención social a través de las políticas públicas en relación a los grupos seleccionados. e - Interpretar las narrativas de los agentes sociales involucrados en términos de lo identitario y lo político.</w:t>
      </w:r>
    </w:p>
    <w:p w:rsidR="00000000" w:rsidDel="00000000" w:rsidP="00000000" w:rsidRDefault="00000000" w:rsidRPr="00000000">
      <w:pPr>
        <w:spacing w:after="0" w:before="0" w:line="360" w:lineRule="auto"/>
        <w:contextualSpacing w:val="0"/>
        <w:jc w:val="both"/>
        <w:rPr>
          <w:rFonts w:ascii="Arial" w:cs="Arial" w:eastAsia="Arial" w:hAnsi="Arial"/>
          <w:b w:val="1"/>
          <w:color w:val="ffffff"/>
          <w:sz w:val="20"/>
          <w:szCs w:val="20"/>
        </w:rPr>
      </w:pPr>
      <w:r w:rsidDel="00000000" w:rsidR="00000000" w:rsidRPr="00000000">
        <w:rPr>
          <w:rFonts w:ascii="Arial" w:cs="Arial" w:eastAsia="Arial" w:hAnsi="Arial"/>
          <w:rtl w:val="0"/>
        </w:rPr>
        <w:t xml:space="preserve">Las ideas fuerza que estructuraron el trabajo de campo se pueden sintetizar de la siguiente manera:</w:t>
      </w:r>
      <w:r w:rsidDel="00000000" w:rsidR="00000000" w:rsidRPr="00000000">
        <w:rPr>
          <w:rtl w:val="0"/>
        </w:rPr>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ConceptosDefiniciónObservablesAcceso al campoEjes de entrevistaIdentidades colectivas</w:t>
      </w:r>
      <w:r w:rsidDel="00000000" w:rsidR="00000000" w:rsidRPr="00000000">
        <w:rPr>
          <w:rFonts w:ascii="Arial" w:cs="Arial" w:eastAsia="Arial" w:hAnsi="Arial"/>
          <w:sz w:val="20"/>
          <w:szCs w:val="20"/>
          <w:rtl w:val="0"/>
        </w:rPr>
        <w:t xml:space="preserve">Perspectiva relacional. Adscripciones identitarias</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Autorepresentación / heterorepresentaciónDinámicas que se desatan en las organizaciones. Entrevistas a referentes que puedan dar cuenta de la historización de la organización, y las prácticas actuales.</w:t>
      </w:r>
    </w:p>
    <w:p w:rsidR="00000000" w:rsidDel="00000000" w:rsidP="00000000" w:rsidRDefault="00000000" w:rsidRPr="00000000">
      <w:pPr>
        <w:spacing w:after="0" w:before="0" w:lineRule="auto"/>
        <w:ind w:left="49"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(Cómo se nombran, cuál es su “razón de ser”)Recuperar historización de la organización (cuándo se creó, con quiénes,  qué los motivó)</w:t>
      </w:r>
    </w:p>
    <w:p w:rsidR="00000000" w:rsidDel="00000000" w:rsidP="00000000" w:rsidRDefault="00000000" w:rsidRPr="00000000">
      <w:pPr>
        <w:spacing w:after="0" w:before="0" w:lineRule="auto"/>
        <w:ind w:left="49"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¿Cómo se ven?</w:t>
      </w:r>
    </w:p>
    <w:p w:rsidR="00000000" w:rsidDel="00000000" w:rsidP="00000000" w:rsidRDefault="00000000" w:rsidRPr="00000000">
      <w:pPr>
        <w:spacing w:after="0" w:before="0" w:lineRule="auto"/>
        <w:ind w:left="49"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¿Cómo los ven otros?</w:t>
      </w:r>
      <w:r w:rsidDel="00000000" w:rsidR="00000000" w:rsidRPr="00000000">
        <w:rPr>
          <w:rFonts w:ascii="Arial" w:cs="Arial" w:eastAsia="Arial" w:hAnsi="Arial"/>
          <w:b w:val="1"/>
          <w:color w:val="ffffff"/>
          <w:sz w:val="20"/>
          <w:szCs w:val="20"/>
          <w:rtl w:val="0"/>
        </w:rPr>
        <w:t xml:space="preserve">Acción política</w:t>
      </w:r>
      <w:r w:rsidDel="00000000" w:rsidR="00000000" w:rsidRPr="00000000">
        <w:rPr>
          <w:rFonts w:ascii="Arial" w:cs="Arial" w:eastAsia="Arial" w:hAnsi="Arial"/>
          <w:sz w:val="20"/>
          <w:szCs w:val="20"/>
          <w:rtl w:val="0"/>
        </w:rPr>
        <w:t xml:space="preserve">Prácticas y gramáticas de poderLas relaciones endógenas y exógenas que sostienen las organizacionesEntrevistas a referentes que den cuenta de los conflictos que han tenido las organizaciones, las disputas, las rupturas y/o re – configuraciones. </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cuanto a lo exógeno, mismo proceso hacia otras organizaciones.Identificar las situaciones disruptivas que ha tenido la organización en torno a la propia vida política (cambios en la composición del grupo, en la comisión directiva, qué los produjo). </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Relaciones de la organización con otras grupalidades. Relación con el territorio</w:t>
      </w:r>
      <w:r w:rsidDel="00000000" w:rsidR="00000000" w:rsidRPr="00000000">
        <w:rPr>
          <w:rFonts w:ascii="Arial" w:cs="Arial" w:eastAsia="Arial" w:hAnsi="Arial"/>
          <w:b w:val="1"/>
          <w:color w:val="ffffff"/>
          <w:sz w:val="20"/>
          <w:szCs w:val="20"/>
          <w:rtl w:val="0"/>
        </w:rPr>
        <w:t xml:space="preserve">Acción política y estado</w:t>
      </w:r>
      <w:r w:rsidDel="00000000" w:rsidR="00000000" w:rsidRPr="00000000">
        <w:rPr>
          <w:rFonts w:ascii="Arial" w:cs="Arial" w:eastAsia="Arial" w:hAnsi="Arial"/>
          <w:sz w:val="20"/>
          <w:szCs w:val="20"/>
          <w:rtl w:val="0"/>
        </w:rPr>
        <w:t xml:space="preserve">Estrategias y modos de inserción en la participación del proceso políticoLas relaciones con los distintos estamentos estatalesHistorización de la relación con el estado, los recursos a los que acceden, las condiciones de producción de la relación con el estado.Historización de la relación con el estado, con qué programas, planes y áreas, de qué nivel (local, provincial, nacional), los recursos a los que han accedido, las condiciones de producción de la relación con el estado</w:t>
      </w:r>
      <w:r w:rsidDel="00000000" w:rsidR="00000000" w:rsidRPr="00000000">
        <w:rPr>
          <w:rFonts w:ascii="Arial" w:cs="Arial" w:eastAsia="Arial" w:hAnsi="Arial"/>
          <w:b w:val="1"/>
          <w:color w:val="ffffff"/>
          <w:sz w:val="20"/>
          <w:szCs w:val="20"/>
          <w:rtl w:val="0"/>
        </w:rPr>
        <w:t xml:space="preserve">Territorio</w:t>
      </w:r>
      <w:r w:rsidDel="00000000" w:rsidR="00000000" w:rsidRPr="00000000">
        <w:rPr>
          <w:rFonts w:ascii="Arial" w:cs="Arial" w:eastAsia="Arial" w:hAnsi="Arial"/>
          <w:sz w:val="20"/>
          <w:szCs w:val="20"/>
          <w:rtl w:val="0"/>
        </w:rPr>
        <w:t xml:space="preserve">Como espacio construido, como relato, como significado social.</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Modos diferenciales de habitar el espacio.</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Idea de topografías conflictivas.Las organizaciones situadasRegistro fotográfico que permita situar la mirada sobre la organización en el enclave singular en el que se encuentra.</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Registro fotográfico propio de la organización.Solicitar imágenes que los representen Ejemplo: fotos de inauguración, de ampliaciones, de visitas ilustres, de festejos y celebraciones, de producciones, etc.</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Tomar fotos,  los investigadores, registrando adecuadamente el contextos de la misma (por qué fotografié lo que fotografié)</w:t>
      </w:r>
      <w:r w:rsidDel="00000000" w:rsidR="00000000" w:rsidRPr="00000000">
        <w:rPr>
          <w:rFonts w:ascii="Arial" w:cs="Arial" w:eastAsia="Arial" w:hAnsi="Arial"/>
          <w:b w:val="1"/>
          <w:color w:val="ffffff"/>
          <w:sz w:val="20"/>
          <w:szCs w:val="20"/>
          <w:rtl w:val="0"/>
        </w:rPr>
        <w:t xml:space="preserve">Movimientos sociales / acción colectiva</w:t>
      </w:r>
      <w:r w:rsidDel="00000000" w:rsidR="00000000" w:rsidRPr="00000000">
        <w:rPr>
          <w:rFonts w:ascii="Arial" w:cs="Arial" w:eastAsia="Arial" w:hAnsi="Arial"/>
          <w:sz w:val="20"/>
          <w:szCs w:val="20"/>
          <w:rtl w:val="0"/>
        </w:rPr>
        <w:t xml:space="preserve">En sus dos acepciones: hacia la movilización de recursos y hacia la ratificación identitariaLas organizaciones situadasRevisión de medios de comunicación ¿qué de menciona de estas organizaciones? ¿Qué disputan en términos de los medios masivos? </w:t>
      </w:r>
    </w:p>
    <w:p w:rsidR="00000000" w:rsidDel="00000000" w:rsidP="00000000" w:rsidRDefault="00000000" w:rsidRPr="00000000">
      <w:pPr>
        <w:spacing w:after="0" w:before="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Entrevista que recupere la mirada sobre la propia acción colectiva (política)Consultar sobre la mirada de la organización en relación a la política y lo político. ¿Qué lugar ocupan en ese entramado? </w:t>
      </w:r>
      <w:r w:rsidDel="00000000" w:rsidR="00000000" w:rsidRPr="00000000">
        <w:rPr>
          <w:rFonts w:ascii="Arial" w:cs="Arial" w:eastAsia="Arial" w:hAnsi="Arial"/>
          <w:b w:val="1"/>
          <w:color w:val="ffffff"/>
          <w:sz w:val="20"/>
          <w:szCs w:val="20"/>
          <w:rtl w:val="0"/>
        </w:rPr>
        <w:t xml:space="preserve">Intervención estatal</w:t>
      </w:r>
      <w:r w:rsidDel="00000000" w:rsidR="00000000" w:rsidRPr="00000000">
        <w:rPr>
          <w:rFonts w:ascii="Arial" w:cs="Arial" w:eastAsia="Arial" w:hAnsi="Arial"/>
          <w:sz w:val="20"/>
          <w:szCs w:val="20"/>
          <w:rtl w:val="0"/>
        </w:rPr>
        <w:t xml:space="preserve">Estado en acciónPosición del estado (identificar continuidades y rupturas)Entrevistas a funcionarios. En  segundo año . </w:t>
      </w:r>
    </w:p>
    <w:p w:rsidR="00000000" w:rsidDel="00000000" w:rsidP="00000000" w:rsidRDefault="00000000" w:rsidRPr="00000000">
      <w:pPr>
        <w:spacing w:after="0" w:before="0" w:lineRule="auto"/>
        <w:contextualSpacing w:val="0"/>
        <w:jc w:val="both"/>
        <w:rPr>
          <w:rFonts w:ascii="Arial" w:cs="Arial" w:eastAsia="Arial" w:hAnsi="Arial"/>
        </w:rPr>
      </w:pPr>
      <w:r w:rsidDel="00000000" w:rsidR="00000000" w:rsidRPr="00000000">
        <w:rPr>
          <w:rFonts w:ascii="Arial" w:cs="Arial" w:eastAsia="Arial" w:hAnsi="Arial"/>
          <w:sz w:val="20"/>
          <w:szCs w:val="20"/>
          <w:rtl w:val="0"/>
        </w:rPr>
        <w:t xml:space="preserve">Qué perspectiva tienen respecto del área que involucra a la organización en estudio.Con qué organismos estatales están vinculados,  ¿identifica cambios en esa relación en algún momento? ¿A qué se lo atribuyen?</w:t>
      </w:r>
      <w:r w:rsidDel="00000000" w:rsidR="00000000" w:rsidRPr="00000000">
        <w:rPr>
          <w:rFonts w:ascii="Arial" w:cs="Arial" w:eastAsia="Arial" w:hAnsi="Arial"/>
          <w:b w:val="1"/>
          <w:color w:val="ffffff"/>
          <w:sz w:val="20"/>
          <w:szCs w:val="20"/>
          <w:rtl w:val="0"/>
        </w:rPr>
        <w:t xml:space="preserve">Interseccionalidad</w:t>
      </w:r>
      <w:r w:rsidDel="00000000" w:rsidR="00000000" w:rsidRPr="00000000">
        <w:rPr>
          <w:rFonts w:ascii="Arial" w:cs="Arial" w:eastAsia="Arial" w:hAnsi="Arial"/>
          <w:sz w:val="20"/>
          <w:szCs w:val="20"/>
          <w:rtl w:val="0"/>
        </w:rPr>
        <w:t xml:space="preserve">Género, generaciones y diversidad transversalizados.Las organizaciones situadasEntrevistas a las organizaciones, a los funcionarios estatales y observancia de las prácticas desarrolladas.¿Quiénes aparecen narrados? ¿De qué forma?</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trabajo de campo se sostuvo en el período comprendido entre septiembre 2016 a Mayo 2017, lo que permitió la realización de entrevistas a referentes / líderes de organizaciones de mayores de la Región Capital de la Provincia de Buenos Aires. Asimismo, se incluyeron observaciones en distintas escenas territoriales, junto a la realización de consultas y entrevistas a funcionarios y técnicos de los organismos estatales que articulan las políticas de vejez en nuestro país / región.</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Del trabajo de campo y del proceso analítico posterior, surgieron tópicos que se presentan en forma concordante  con los ejes que estructuraron el trabajo de campo. </w:t>
      </w:r>
    </w:p>
    <w:p w:rsidR="00000000" w:rsidDel="00000000" w:rsidP="00000000" w:rsidRDefault="00000000" w:rsidRPr="00000000">
      <w:pPr>
        <w:spacing w:after="0" w:before="0" w:line="360" w:lineRule="auto"/>
        <w:contextualSpacing w:val="0"/>
        <w:jc w:val="both"/>
        <w:rPr/>
      </w:pPr>
      <w:r w:rsidDel="00000000" w:rsidR="00000000" w:rsidRPr="00000000">
        <w:rPr>
          <w:rtl w:val="0"/>
        </w:rPr>
      </w:r>
    </w:p>
    <w:p w:rsidR="00000000" w:rsidDel="00000000" w:rsidP="00000000" w:rsidRDefault="00000000" w:rsidRPr="00000000">
      <w:pPr>
        <w:pStyle w:val="Heading2"/>
        <w:numPr>
          <w:ilvl w:val="0"/>
          <w:numId w:val="3"/>
        </w:numPr>
        <w:tabs>
          <w:tab w:val="left" w:pos="0"/>
        </w:tabs>
        <w:spacing w:line="360" w:lineRule="auto"/>
        <w:ind w:left="1152" w:right="0" w:hanging="576"/>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Identidades colectivas</w:t>
      </w:r>
    </w:p>
    <w:p w:rsidR="00000000" w:rsidDel="00000000" w:rsidP="00000000" w:rsidRDefault="00000000" w:rsidRPr="00000000">
      <w:pPr>
        <w:pStyle w:val="Heading2"/>
        <w:numPr>
          <w:ilvl w:val="0"/>
          <w:numId w:val="3"/>
        </w:numPr>
        <w:tabs>
          <w:tab w:val="left" w:pos="0"/>
        </w:tabs>
        <w:spacing w:line="360" w:lineRule="auto"/>
        <w:ind w:left="576" w:right="0" w:hanging="576"/>
        <w:contextualSpacing w:val="0"/>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procesos de adscripción identitaria de los mayores toman un especial espesor a partir de la línea histórica que ha presentado y ha sido analizado para el caso argentino por Fassio (2001), Paola (2005), Hernández Soriano (1999), Manuele (2004) puntualizando el proceso de  reclamo de derechos vulnerados en forma individual a la colectivización.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Hace más de una década se planteaba (Danel y Sarmiento, 2006) que los Centros de Jubilados y Pensionados en nuestro país se caracterizan por: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"los CJyP son espacios construidos por los propios adultos mayores, no dependen de nuestra intervención para su existencia, por lo cual el planteamiento de la intervención deberá ser oportuna y pertinente para que sea efectiva. Mantienen una fuerte idea de clase (“jubilada y pensionada”) que no debe asociarse a la visión de los viejos como población de “pasivos”. (Identidad colectiva). La presencia barrial es un importante componente para sus participantes (pertenencia a una comunidad particular) La estructura organizativa (Comisión Directiva y socios) brinda continuidad institucional y son instituciones nucleadas entre sí"  (Danel y Sarmiento, 2006:4)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puede agregar desde las investigaciones sostenidas en este tiempo, que las organizaciones de mayores presentan las dificultades de representatividad comunes a otras organizaciones, que mayoritariamente reproducen el patriarcado en la definición de los representantes y que han experimentado dificultades de renovación de las comisiones directivas además de tensiones entre las generaciones (viejo – jóvenes y viejos –viejos).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procesos identitarios en los grupos de mayores estudiados, los centros de jubilados y pensionados, configuran marcadores que hacen posible hablar de identidades colectivas. Todos los centros entrevistados, en el caso de la ciudad de La Plata participan del Consejo Municipal de Tercera Edad el que fue creado en el año 1993, mediante el Decreto Municipal Nº 00688 del mes de Mayo. Este organismo municipal, tiene una trayectoria de 24 años, lo que lo configura como pionero en la esfera de las políticas de participación.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Consejo Municipal de la Tercera Edad, traza como finalidad canalizar la participación de las distintas instituciones representativas del sector. Al organismo se vinculan diferentes grupos de personas de edad, participando semanalmente en plenarios a los que concurren delegados elegidos por los propios centros. En estos, los plenarios, se generan actividades de tipo unidireccional fundamentalmente se informa sobre las actividades que ofrece el Consejo, entre ellas talleres, viajes, eventos, conmemoración de fechas especiales, etc. También este espacio se constituye como ámbito de articulación entre los diferentes grupos, ya que se invitan mutuamente a eventos que ellos mismos organizan.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pertenencia al "Consejo" se instituye en un punto común en los Centros de la ciudad, lo que da pistas de los esfuerzos estatales por promover la participación de los mayores. Al mismo tiempo, se advierte acerca de los procesos de re-semantización que producen los propios mayores en relación a las propuestas de participación.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articulaciones con el consejo municipal y de los Centros entre sí, se pueden ubicar en lo que Piqueras (2002) denomina dinámicas exógenas. Estas dinámicas permiten producir / remarcar los límites de cada uno, las diferenciaciones que realizan de otros centros.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Poniendo el acento en las dinámicas endógenas, se exploran las razones que motivaron  la conformación de los centros, en ellos se escuchó:</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"En realidad cuando mi mamá empieza con el problema de Alzhéimer estaba muy sola y una forma de que ella estuviera más acompañada y estuviera mejor, era buscar armar un centro de jubilados como para que ella estuviera más acompañada, con gente, y de esa manera, poder buscar algunas alternativas para que ella pudiera seguir adelante" (Entrevista en Centro de Jubilados del barrio Villa Elvira)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Estas motivaciones del orden familiar, parecen ser una constante en la génesis de los Centros de Jubilados de la región, la socialización de una problemática surge como motor del asociacionismo en los mayores. En todas las entrevistas aparece un relato asociado a la búsqueda de bienestar que se colectiviza.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Scribano (2014) invita a pensar desde la idea de prácticas intersticiales, en las que la búsqueda de la diversión, de la festividad son parte de las estrategias de los sectores populares por romper con las ligaduras, ataduras que el modo de producción capitalista genera en nuestras prácticas, en nuestros cuerpos, en nuestras percepciones.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Esa es la forma de seguir creciendo y trabajando siempre. Hoy tenemos matinée para adultos que empieza a las 7 de la tarde y termina a las 12 en punto de la noche. A esa hora le llamamos los remises a la puerta y cada uno se va a su casa. (Entrevista en Centro de Jubilados del barrio Villa Elvira)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Mayormente, los Centros de Jubilados organizan eventos festivos en los que la música y el baile cobran un lugar central. Esta centralidad, al ser analizada desde la idea de prácticas intersticiales (Scribano, 204) desmiente el régimen de verdad de una economía política de la moral homogeneizada y globalizada. Los mayores grupalizados, divirtiéndose ponen en tensión los modos hegemonizados de corporalidad y del uso del tiempo. Discuten la idea de un tiempo ocioso de los mayores, de un tiempo sin proyecto y de un espacio doméstico exclusivamente.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Elegir ser feliz es siempre una disposicionalidad de combate contra el dictum mercantil que impone al consumo mimético como única vía hacia la felicidad. Elegir amar es un acto destituyente de la condena coagulante de vivir en la resignación. Elegir ser recíproco con (y ante) los otros es una práctica diluyente del solidarismo fetichista. En América Latina miles y millones de sujetos, expropiados, condenados y expulsados aparecen como el musgo entre la piedra afirmando su capacidad de decidir. (Scribano, 2014:25)</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mayores señalan que en los espacios colectivos encuentran una mirada que aloja, un lugar que les es propio y que producen desplegando sus propias experiencias.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"...amistad, solidaridad y compañerismo. Porque en los talleres se junta mucha gente, en el caso nuestro, los talleres cuentan con gran cantidad de participantes, entonces eso lo lleva, en el caso del taller que van a tejer, no solamente van a tejer, sino que van a tomar mate, se cuentan anécdotas o por menores de cada una de las personas que van, comparten dos o tres horas de trabajo, de tejido, por lo general tratan de hacer ropa infantil que después la donan al hospital Municipal. Entonces los talleres para mi forma de ver han aportado mucho..." (Registro Focus Group, Interior Bonaerense)</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han advertido también conexiones entre las representaciones que los partícipes de los Centros tienen de la propia colectivización y las motivaciones que los dirigentes de los centros trazan desde la génesis a su devenir. Las narrativas invitan a observar los procesos de dominación asociados a las miradas estereotipadas que se producen sobre los mayores. Los centros entrevistados y/u observados dan cuenta de ciclos en sus acciones / prácticas colectivas en las que se da variabilidad en sus intensidades y variaciones en sus repertorios. </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pStyle w:val="Heading2"/>
        <w:numPr>
          <w:ilvl w:val="0"/>
          <w:numId w:val="4"/>
        </w:numPr>
        <w:tabs>
          <w:tab w:val="left" w:pos="0"/>
        </w:tabs>
        <w:spacing w:line="360" w:lineRule="auto"/>
        <w:ind w:left="576" w:right="0" w:hanging="576"/>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Los mayores, la acción política y relaciones con el Estado</w:t>
      </w:r>
    </w:p>
    <w:p w:rsidR="00000000" w:rsidDel="00000000" w:rsidP="00000000" w:rsidRDefault="00000000" w:rsidRPr="00000000">
      <w:pPr>
        <w:tabs>
          <w:tab w:val="left" w:pos="4990"/>
          <w:tab w:val="left" w:pos="5228"/>
        </w:tabs>
        <w:spacing w:line="360" w:lineRule="auto"/>
        <w:ind w:left="4248" w:right="0" w:firstLine="0"/>
        <w:contextualSpacing w:val="0"/>
        <w:jc w:val="right"/>
        <w:rPr/>
      </w:pPr>
      <w:r w:rsidDel="00000000" w:rsidR="00000000" w:rsidRPr="00000000">
        <w:rPr>
          <w:rtl w:val="0"/>
        </w:rPr>
      </w:r>
    </w:p>
    <w:p w:rsidR="00000000" w:rsidDel="00000000" w:rsidP="00000000" w:rsidRDefault="00000000" w:rsidRPr="00000000">
      <w:pPr>
        <w:tabs>
          <w:tab w:val="left" w:pos="4990"/>
          <w:tab w:val="left" w:pos="5228"/>
        </w:tabs>
        <w:spacing w:line="360" w:lineRule="auto"/>
        <w:ind w:left="4248" w:right="0" w:firstLine="0"/>
        <w:contextualSpacing w:val="0"/>
        <w:jc w:val="right"/>
        <w:rPr>
          <w:rFonts w:ascii="Arial" w:cs="Arial" w:eastAsia="Arial" w:hAnsi="Arial"/>
        </w:rPr>
      </w:pPr>
      <w:r w:rsidDel="00000000" w:rsidR="00000000" w:rsidRPr="00000000">
        <w:rPr>
          <w:rFonts w:ascii="Arial" w:cs="Arial" w:eastAsia="Arial" w:hAnsi="Arial"/>
          <w:rtl w:val="0"/>
        </w:rPr>
        <w:t xml:space="preserve">Para cambiar el mundo, es necesario cambiar las maneras de hacer el mundo, es decir, la visión del mundo y las operaciones prácticas por las cuales los grupos son producidos y reproducidos. </w:t>
      </w:r>
    </w:p>
    <w:p w:rsidR="00000000" w:rsidDel="00000000" w:rsidP="00000000" w:rsidRDefault="00000000" w:rsidRPr="00000000">
      <w:pPr>
        <w:spacing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(Bourdieu, P., 1988)</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grupos estudiados están altamente vinculados a los distintos estamentos estatales, entre los que destacamos al Municipio (vía consejo), el Anses a través de la implementación del programa "Punto de Encuentro" en el que los  trabajadores de la Administración brindan asesoramiento sobre el uso de la "tarjeta Argenta" y sobre la "reparación histórica". En el caso del INSSJyP –Pami cuenta con una serie de subsidios que le permiten desarrollar servicios en las sedes de los Centros, tales como enfermería, pedicuría, reiki y talleres que se enmarcan en el Programa Nacional de Prevención Socio – Comunitaria. Los talleres se desarrollan en tres líneas programáticas, estimulación del movimiento, estimulación cognitiva y derechos / ciudadanía. Tal como se ha señalado en otros artículos (Danel, 2015) la propuesta de ampliar las instancias de socialización son mediadas por un discurso médico que pretende moldear los modos legítimos de envejecer. La relación con la Universidad Nacional se da a través de los proyectos de extensión universitaria, los Programas de Voluntariado Universitario y el Programa UPami, en el que se financian talleres para los afiliados a esa obra social. Se destaca que los talleres son dictados por los docentes de cada unidad académica y se dictan en las aulas universitarias.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nos permite identificar que desde hace más de dos décadas, la acción estatal es posibilitadora de la participación, aparece en muchos casos como motorizadora de esa participación, en tanto el trabajo coordinado entre las instituciones opera como posibilitador.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límites de la grupalidad, es un tema a poner en discusión, sobre todo, aparece la necesidad de incluir al que todavía sigue teniendo su lazo social debilitado. Por otro lado, para quienes trabajan con personas mayores, la grupalidad se constituye en un recurso esencial.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configuración de los mayores en actor colectivo, en actor político que reclama, que disputa sentidos es un punto nodal en los procesos de configuración de sujetos de intervención en lo social. Este es un aspecto que los gerontólogos deben repensar y poner en valor.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20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"A mí me duele que pasen esas cosas. Como los medicamentos que le sacaron, antes tenía cuatro medicamentos y hoy por hoy no se los están dando. Tenemos asesores que hace mucho que no cobran. Hay momentos que pensás en no venir más. Todo eso es un desgaste también. Vos pensás que la mayoría de la gente que viene acá, es porque está depresiva y de qué forma le sacas la depresión si los profesores no pueden venir, no tenemos otra herramienta para darle " (Entrevista en Centro de Jubilados del barrio Villa Elvira)</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participación en este caso, en los centros de jubilados, es visualizada como una herramienta de la democracia, sobretodo en una época actual en la que se perciben disrupciones entre el rol del Estado como garante y la sociedad como demandante, auditora y también garante del mismo.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"Es bueno para nosotros trabajadores de PAMI salir de la agencia. Porque si vos te quedás siempre en la agencia, es como que ellos te ven siempre del otro lado del mostrador. Uno al poder incluirse en un taller u otro espacio ya vos hablas desde otro lugar y eso da mucho resultado".  (Registro entrevista a técnico del Pami)</w:t>
      </w:r>
    </w:p>
    <w:p w:rsidR="00000000" w:rsidDel="00000000" w:rsidP="00000000" w:rsidRDefault="00000000" w:rsidRPr="00000000">
      <w:pPr>
        <w:spacing w:after="0" w:before="0" w:line="360" w:lineRule="auto"/>
        <w:contextualSpacing w:val="0"/>
        <w:jc w:val="center"/>
        <w:rPr/>
      </w:pPr>
      <w:r w:rsidDel="00000000" w:rsidR="00000000" w:rsidRPr="00000000">
        <w:rPr>
          <w:rtl w:val="0"/>
        </w:rPr>
      </w:r>
    </w:p>
    <w:p w:rsidR="00000000" w:rsidDel="00000000" w:rsidP="00000000" w:rsidRDefault="00000000" w:rsidRPr="00000000">
      <w:pPr>
        <w:spacing w:after="0" w:before="0"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color w:val="808080"/>
        </w:rPr>
      </w:pPr>
      <w:r w:rsidDel="00000000" w:rsidR="00000000" w:rsidRPr="00000000">
        <w:rPr>
          <w:rFonts w:ascii="Arial" w:cs="Arial" w:eastAsia="Arial" w:hAnsi="Arial"/>
          <w:rtl w:val="0"/>
        </w:rPr>
        <w:t xml:space="preserve">Por otro lado, la participación garantiza a la población mayor la capacidad de influir en la adopción y ejecución de acciones colectivas. De este modo, la participación en los centros de jubilados contiene dos elementos centrales: </w:t>
      </w:r>
      <w:r w:rsidDel="00000000" w:rsidR="00000000" w:rsidRPr="00000000">
        <w:rPr>
          <w:rFonts w:ascii="Arial" w:cs="Arial" w:eastAsia="Arial" w:hAnsi="Arial"/>
          <w:i w:val="1"/>
          <w:rtl w:val="0"/>
        </w:rPr>
        <w:t xml:space="preserve">“Es una acción colectiva dirigida a lograr cierto objetivo común en el sentido de involucrarse de formar y tomar parte del proceso”</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decir, es un proceso en el cual diversos actores diseñan, cooperan, colaboran e implementan objetivos comunes; pero en cierto modo, el “tomar parte” le da sentido a la acción subjetiva. Muchas personas mayores asisten a las actividades propuestas por los centros de jubilados, asociaciones, clubes, universidad, etc., con el objeto de ser parte pero también “llevarse” algo que le permita repensar su vejez.</w:t>
      </w:r>
      <w:r w:rsidDel="00000000" w:rsidR="00000000" w:rsidRPr="00000000">
        <w:rPr>
          <w:rtl w:val="0"/>
        </w:rPr>
      </w:r>
    </w:p>
    <w:p w:rsidR="00000000" w:rsidDel="00000000" w:rsidP="00000000" w:rsidRDefault="00000000" w:rsidRPr="00000000">
      <w:pPr>
        <w:spacing w:after="0" w:before="0" w:line="360" w:lineRule="auto"/>
        <w:ind w:left="851" w:right="947" w:firstLine="0"/>
        <w:contextualSpacing w:val="0"/>
        <w:jc w:val="center"/>
        <w:rPr/>
      </w:pPr>
      <w:r w:rsidDel="00000000" w:rsidR="00000000" w:rsidRPr="00000000">
        <w:rPr>
          <w:rFonts w:ascii="Arial" w:cs="Arial" w:eastAsia="Arial" w:hAnsi="Arial"/>
          <w:i w:val="1"/>
          <w:color w:val="808080"/>
          <w:rtl w:val="0"/>
        </w:rPr>
        <w:t xml:space="preserve">“Nosotros acá tenemos un vecino…hace años que trabaja en negro…en las quintas, lo ayudamos con el puesto que puso en la otra esquina.(…) Nunca nadie le aportó. Está enfermo y no sabía que puede tener una jubilación y PAMI. Lo ayudamos desde el Centro para que consiga los medicamentos y se pueda jubilar, eso nos hizo sentir muy bien” (Entrevista en Centro de Jubilados de Olmos).</w:t>
      </w:r>
      <w:r w:rsidDel="00000000" w:rsidR="00000000" w:rsidRPr="00000000">
        <w:rPr>
          <w:rtl w:val="0"/>
        </w:rPr>
      </w:r>
    </w:p>
    <w:p w:rsidR="00000000" w:rsidDel="00000000" w:rsidP="00000000" w:rsidRDefault="00000000" w:rsidRPr="00000000">
      <w:pPr>
        <w:spacing w:after="0" w:before="0" w:line="360" w:lineRule="auto"/>
        <w:ind w:left="708" w:right="0" w:firstLine="0"/>
        <w:contextualSpacing w:val="0"/>
        <w:jc w:val="center"/>
        <w:rPr/>
      </w:pPr>
      <w:r w:rsidDel="00000000" w:rsidR="00000000" w:rsidRPr="00000000">
        <w:rPr>
          <w:rtl w:val="0"/>
        </w:rPr>
      </w:r>
    </w:p>
    <w:p w:rsidR="00000000" w:rsidDel="00000000" w:rsidP="00000000" w:rsidRDefault="00000000" w:rsidRPr="00000000">
      <w:pPr>
        <w:spacing w:after="0" w:before="0" w:line="360" w:lineRule="auto"/>
        <w:contextualSpacing w:val="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todos los sistemas sociales existen relaciones de dependencia y autonomía, y todas las formas de dependencia ofrecen ciertos recursos que permiten a los subordinados influir sobre las acciones de los superiores (Giddens, A., 1988). La participación, en tanto obrar individual o colectivo, como en este caso que se menciona en el verbatín precedente, de agentes sociales con aptitud para “producir una diferencia” constituye una alternativa frente a la amenaza. Es así, como en situaciones de dependencia física o material, y hasta espiritual, es posible utilizar recursos que permitan la implementación de acciones aptas para ejercer el poder de decisión y cambiar la situación preexistente.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93" w:right="947"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808080"/>
          <w:sz w:val="22"/>
          <w:szCs w:val="22"/>
          <w:u w:val="none"/>
          <w:shd w:fill="auto" w:val="clear"/>
          <w:vertAlign w:val="baseline"/>
          <w:rtl w:val="0"/>
        </w:rPr>
        <w:t xml:space="preserve">Acá en Olmos íbamos a un club a reunirnos, pero luego nos cerraron las puertas porque nos cobraban mucho. Eso que, si no fuera por nosotros el Club estaba todo el día cerrado. Entonces decidimos vernirnos a mi casa. Ahora vamos a ver si conseguimos algún subsidio para arreglar esta parte de la casa y hacer el Centro acá”. (Entrevista en Centro de Jubilados de Olmos).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acciones colecticas e identitarias son las que posibilitan en la actualidad el empoderamiento de las personas mayores. Sin embargo, muchas veces existen situaciones negativas (económicas y/ o sociales como los estereotipos negativos relacionados con la edad) que se transforman en obstáculos para generar participación.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construcción de identidades sociales negativas basadas en la edad debilitan seriamente las estrategias de acción de las personas mayores. Para de-construir estereotipos es necesario, en primer lugar el protagonismo de los mismos sujetos, ejerciendo ciudadanía plena en el centro del espacio social. (Gascón, S., 2005). De este modo, la participación de las personas mayores se inscribe en un contexto más amplio en donde el espacio social, es el lugar de explicitación de las decisiones colectivas, ejerciendo la ciudadanía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plena y la demanda real de la grupalidad.</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6"/>
          <w:pgMar w:bottom="1417" w:top="1417" w:left="1701" w:right="1701" w:header="0"/>
        </w:sect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centros de jubilados y las organizaciones de personas mayores también están asociados a una concepción de nuevos movimientos sociales. Los movimientos sociales son conjuntos de personas que nacen y se organizan para conseguir cosas, para lograr cambios en patrones culturales y muy especialmente para que diversos poderes políticos y estatales escuchen sus reclamaciones y las hagan efectivas.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Adriana Fassio (2001), define a los centros de jubilados como asociaciones que surgen por lo general de personas afectadas por problemas comunes que se agrupan por atender sus necesidades y defender sus intereses, ya que brindan servicios a sus mismos integrantes y en una escasa proporción a miembros de la comunidad en general o a personas en situación de discapacidad o pobreza. En esta definición, lo que caracteriza a las personas mayores como grupo y movimiento social es su capacidad de construir identidad, buscar e implementar acciones genuinas que les permiten transformar algún aspecto del Sistema.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“Nosotras no somos muchas, pero somos un grupo que hace muchos años venimos trabajando por los derechos de las personas mayores. Ahora se habla más del tema… en los diarios, en publicaciones del Facebook, hemos trabajado mucho para que nos tengan en cuenta…Hoy nos sentamos con los políticos en la mesa para hablar de igual a igual” (Integrante de organización social, Barrio Mondongo)</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nuevos movimientos sociales, suponen nuevas voces críticas que desarrollan una nueva forma de activismo que se interesa –en términos generales- en proteger y mejorar las condiciones de vida humana, creando oportunidades para sí mismo o para otros, tal el caso de las redes sociales (Gascón, S., 2005).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"Tenemos un Consejo de la Tercera Edad quebrado, donde no hay solución, donde cada vez que hay una reunión es para discutir pero no sobre lo que le pasa a las personas mayores".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64" w:right="864" w:firstLine="0"/>
        <w:contextualSpacing w:val="0"/>
        <w:jc w:val="center"/>
        <w:rPr>
          <w:rFonts w:ascii="Arial" w:cs="Arial" w:eastAsia="Arial" w:hAnsi="Arial"/>
          <w:b w:val="0"/>
          <w:i w:val="1"/>
          <w:smallCaps w:val="0"/>
          <w:strike w:val="0"/>
          <w:color w:val="808080"/>
          <w:sz w:val="24"/>
          <w:szCs w:val="24"/>
          <w:u w:val="none"/>
          <w:shd w:fill="auto" w:val="clear"/>
          <w:vertAlign w:val="baseline"/>
        </w:rPr>
      </w:pPr>
      <w:r w:rsidDel="00000000" w:rsidR="00000000" w:rsidRPr="00000000">
        <w:rPr>
          <w:rFonts w:ascii="Arial" w:cs="Arial" w:eastAsia="Arial" w:hAnsi="Arial"/>
          <w:b w:val="0"/>
          <w:i w:val="1"/>
          <w:smallCaps w:val="0"/>
          <w:strike w:val="0"/>
          <w:color w:val="808080"/>
          <w:sz w:val="24"/>
          <w:szCs w:val="24"/>
          <w:u w:val="none"/>
          <w:shd w:fill="auto" w:val="clear"/>
          <w:vertAlign w:val="baseline"/>
          <w:rtl w:val="0"/>
        </w:rPr>
        <w:t xml:space="preserve">(Entrevista a CJyP de Villa Elvira)</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líneas generales, los movimientos sociales se distinguen de los grupos de interés en que sus miembros comparten una específica cultura, construyen una determinada visión del mundo. Los movimientos sociales no nacen para construir una identidad, nacen porque quieren lograr determinados objetivos, obtener ciertos intereses colectivos.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en la actualidad se plantea la idea de la institucionalización de los movimientos sociales, debido a su gran parecido a grupos de interés, esto como causa a que se han “plegado” a las exigencias culturales, normativas y políticas del sistema; además del uso de determinadas rutinas lo que les garantiza el acceso a la negociación con las instituciones políticas. Sin embargo, según Ibarra, P. (2000) tales prácticas, que los movimientos cambian por aquellas “aceptadas” no perturban el proceso político convencional.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respecto a los nuevos movimientos sociales y la institucionalización, Melucci (1994) &amp; E. Laraña (1999), citado por Roman &amp; Ferri (2002), analizan los movimientos como una forma de acción colectiva que integra distintos elementos: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Apelan a la solidaridad, para promover o impedir cambios sociales: los centros de jubilados y organizaciones de personas mayores trabajan en pos de la integración social y la eliminación de estereotipos negativos (vejez asociado a enfermedad, discapacidad, improductividad, etc.)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Implican la presencia de un conflicto, es decir, de una oposición entre dos o más actores que compiten por el control de los recursos a los que les atribuyen valor: por ejemplo, las acciones que desarrollan los centros de jubilados en los reclamos de diversos trámites siendo ellos usuarios de ANSES, PAMI, IOMA, etc.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Implican una ruptura de los límites del sistema de normas y relaciones sociales en el que se desarrolla una acción: demandan a defensorías, funcionarios, representantes de diversos sectores manifestando no sólo descontento sino reclamos acordes con derechos adquiridos.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Tienen capacidad para producir nuevas normas y legitimaciones en la sociedad: los centros de jubilados se convierten en centros de referencia en la comunidad, en el barrio, son lugares en donde se legitiman derechos a través de acciones concretas.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síntesis, los centros de jubilados y las organizaciones o lugares de encuentro y/o reunión de personas mayores representan nuevas y viejas potencialidades para la construcción de una ciudadanía que negocia con un Estado a veces presente y muchas veces ausente. </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rtl w:val="0"/>
        </w:rPr>
        <w:t xml:space="preserve">Estas personas colectivizadas y grupalizadas, tienen una gran influencia en la revalorización de las ideologías y en la reconstrucción de la política. Estas personas que hoy trabajan con una identidad asociada a la edad, continuarán reuniéndose, cuestionando y reclamando para lograr bien común de la población adulta mayor.   </w:t>
      </w:r>
      <w:r w:rsidDel="00000000" w:rsidR="00000000" w:rsidRPr="00000000">
        <w:rPr>
          <w:rtl w:val="0"/>
        </w:rPr>
      </w:r>
    </w:p>
    <w:p w:rsidR="00000000" w:rsidDel="00000000" w:rsidP="00000000" w:rsidRDefault="00000000" w:rsidRPr="00000000">
      <w:pPr>
        <w:pStyle w:val="Heading2"/>
        <w:numPr>
          <w:ilvl w:val="0"/>
          <w:numId w:val="1"/>
        </w:numPr>
        <w:tabs>
          <w:tab w:val="left" w:pos="0"/>
        </w:tabs>
        <w:spacing w:line="360" w:lineRule="auto"/>
        <w:ind w:left="576" w:right="0" w:hanging="576"/>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 modo de enlace reflexivo</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movimiento social es “la acción, a la vez culturalmente orientada y socialmente conflictiva, de una clase definida por su posición de dominación o dependencia en la manera de apropiación de su historicidad, de los modelos culturales de inversión, conocimiento y moralidad hacia cuales el movimiento social está orientado”. O, en otras palabras, dentro de un movimiento social la gente asume, o intenta sumir, el control sobre su historicidad (Gascón, 2005).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personas mayores en los centros de jubilados no sólo contruyen su historicidad sino también día a día la reviven y la reconstruyen a partir del intercambio y la miradas de “los – otros”.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intercambio, el consenso es fundamental, pues discuten marcos de valores que orientan las políticas que desean; fortalecen su organización y en forma indirecta al Estado a través de sus demandas. Instituyen mecanismos de participación ciudadana y le dan sustentabilidad a sus propuestas y acciones a través de su experiencia de vida.  Pero para lograrlo será necesario un trabajo conjunto entre el Estado y la sociedad civil, aunque no se puede dejar de mencionar el sector privado.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también será necesario apostar por un Estado que permita recuperar la confianza en la esfera pública, que ayude a reorganizar la vida en democracia y la acción política.</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rtl w:val="0"/>
        </w:rPr>
        <w:t xml:space="preserve">A modo de reflexión final, "asumir el privilegio epistémico no es simplemente una manera de decir aquí está el  intelectual que habla desde un lugar valorado y autorizado sino ejercer también el  potencial político de esa asunción que no es, insisto, hablar por si, sino escuchar”, (Rufer, M. 2012), al colectivo que representan las personas mayores.</w:t>
      </w:r>
      <w:r w:rsidDel="00000000" w:rsidR="00000000" w:rsidRPr="00000000">
        <w:rPr>
          <w:rtl w:val="0"/>
        </w:rPr>
      </w:r>
    </w:p>
    <w:p w:rsidR="00000000" w:rsidDel="00000000" w:rsidP="00000000" w:rsidRDefault="00000000" w:rsidRPr="00000000">
      <w:pPr>
        <w:pStyle w:val="Heading2"/>
        <w:numPr>
          <w:ilvl w:val="0"/>
          <w:numId w:val="2"/>
        </w:numPr>
        <w:tabs>
          <w:tab w:val="left" w:pos="0"/>
        </w:tabs>
        <w:spacing w:line="360" w:lineRule="auto"/>
        <w:ind w:left="1152" w:right="0" w:hanging="576"/>
        <w:contextualSpacing w:val="0"/>
        <w:rPr>
          <w:rFonts w:ascii="Arial" w:cs="Arial" w:eastAsia="Arial" w:hAnsi="Arial"/>
        </w:rPr>
      </w:pPr>
      <w:r w:rsidDel="00000000" w:rsidR="00000000" w:rsidRPr="00000000">
        <w:rPr>
          <w:rFonts w:ascii="Arial" w:cs="Arial" w:eastAsia="Arial" w:hAnsi="Arial"/>
          <w:sz w:val="22"/>
          <w:szCs w:val="22"/>
          <w:rtl w:val="0"/>
        </w:rPr>
        <w:t xml:space="preserve">Bibliografía</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Bourdieu, Pierre (1988), “Espacio social y poder simbólico”, Cosas Dichas, Buenos Aires: Gedisa.</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Danel, Paula (2015) “Performatividad de la intervención del Trabajo Social en el campo gerontológico”. En:  Paola J Tordo M y Danel P (2015) mas Mayores, Más derechos. La Plata, EDULP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Fassio, Adriana (2001). “Redes solidarias entre pares. ¿Una alternativa de inclusión para las personas de edades? Presentación, 3º encuentro de la Red Latinoamericana y del Caribe de la Sociedad Internacional de Investigación del Tercer Sector. Bs. As.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Gascón, Silvia (2005): “Los movimientos sociales  y la participación social de los mayores”. En: Reunión de gobiernos y expertos sobre envejecimiento en países de América del Sur, seguimiento de la estrategia regional para la implementación del plan internacional sobre el envejecimiento, Madrid 2002. Organizado por CEPAL. Bs. As.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Giddens, Anthony (1984): The constitution of society: outline of the theory of structuration. Cambridge: Polity Press.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Gonzalez, Julieta (2008) Tesina de Grado: La mirada de los Adultos Mayores sobre las políticas de participación e integración: El caso del Consejo de Tercera Edad de la Municipalidad de La Plata. (2007).  Universidad Nacional del Centro. Facultad de Ciencias Humanas. (Defensa de tesis 2008)</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Ibarra, Pedro. “Los estudios sobre los movimientos sociales: estado de situación” en Revista Española de Ciencia Política. Vol. 1. Nº 2, Abril 2000, pp. 271 – 290</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144"/>
        </w:tabs>
        <w:spacing w:after="0" w:before="0" w:line="360" w:lineRule="auto"/>
        <w:ind w:left="1296" w:right="0" w:hanging="576"/>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MANUELE, E Matías;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 LA CASA AL BARRIOI. LA RESIGNIFICACION DEL ESPACIO EN ORGANIZACIONES DE PERSONAS DE EDAD DEL MUNICIPIO DE LA PLATA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Revista: “Escenarios nº 9.:Profesional y realidad social”</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Oslender, Ulrich. “Espacio, lugar y movimientos sociales: hacia una especialidad de a resistencia” en Revista electrónica de geografía y ciencias sociales. Universidad de Barcelona, ISSN: 1138-9788. Vol. VI, Nº 115, Junio 2002.</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144"/>
        </w:tabs>
        <w:spacing w:after="0" w:before="0" w:line="360" w:lineRule="auto"/>
        <w:ind w:left="1296" w:right="0" w:hanging="576"/>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PAOLA, Jorge;  (2005) “CENTROS DE JUBILADOS: SUS VINCULACIONES CON LA POLITICA SOCIAL EN EL AREA METROPOLITANA”; Universidad de Buenos Aires, Facultad de Ciencias Sociales; Tesis de Maestría en Política Social; Marzo de 2005</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144"/>
        </w:tabs>
        <w:spacing w:after="120" w:before="0" w:line="360" w:lineRule="auto"/>
        <w:ind w:left="1296" w:right="0" w:hanging="576"/>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Román, P &amp; Ferri, J. (2002). Los movimientos sociales: conciencia y acción de una sociedad  politizada. Artículo “Los movimientos reivindicativos clásicos. El movimiento obrero”, de Consuelo Laiz.</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Rufer, Mario (2012). El habla, la escucha y la escritura. Link: https://es.scribd.com/document/123388873/Mario-Rufer-El-Habla-La-Escucha-y-La-Escritura</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Sarmiento, Natalia &amp; Danel, Paula (2006) “La intervención del Trabajo Social en Instituciones de adultos mayores” – Ficha de cátedra Seminario de Grado Facultad de Trabajo Social Universidad Nacional de La Plata - Mimeo - (En: </w:t>
      </w:r>
      <w:r w:rsidDel="00000000" w:rsidR="00000000" w:rsidRPr="00000000">
        <w:rPr>
          <w:rFonts w:ascii="Arial" w:cs="Arial" w:eastAsia="Arial" w:hAnsi="Arial"/>
          <w:b w:val="0"/>
          <w:i w:val="0"/>
          <w:smallCaps w:val="0"/>
          <w:strike w:val="0"/>
          <w:color w:val="000080"/>
          <w:sz w:val="24"/>
          <w:szCs w:val="24"/>
          <w:u w:val="single"/>
          <w:shd w:fill="auto" w:val="clear"/>
          <w:vertAlign w:val="baseline"/>
          <w:rtl w:val="0"/>
        </w:rPr>
        <w:t xml:space="preserve">http://blogs.unlp.edu.ar/practicastrabajo2/bibliografia-por-tematicas/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Scribano, Adrián “¿Por qué una mirada sociológica de los cuerpos y las emociones?”. A Modo de Epílogo. En: Scribano, A.; Fígari, 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Cuerpo(s), Subjetividad(es) y Conflicto(s) Hacia una sociología de los cuerpos y las emociones desde Latinoamérica.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Buenos Aires: CLACSO-CICCUS, 2009a. pp. 141-151.</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Scribano, Adrián. (2014)“El don: entre las prácticas intersticiales y el solidarismo”. En: Sociologías, Porto Alegre, año 16, N° 36, may/ago 2014, p. 74-103 </w:t>
      </w:r>
      <w:r w:rsidDel="00000000" w:rsidR="00000000" w:rsidRPr="00000000">
        <w:rPr>
          <w:rFonts w:ascii="Arial" w:cs="Arial" w:eastAsia="Arial" w:hAnsi="Arial"/>
          <w:b w:val="0"/>
          <w:i w:val="0"/>
          <w:smallCaps w:val="0"/>
          <w:strike w:val="0"/>
          <w:color w:val="000080"/>
          <w:sz w:val="24"/>
          <w:szCs w:val="24"/>
          <w:u w:val="single"/>
          <w:shd w:fill="auto" w:val="clear"/>
          <w:vertAlign w:val="baseline"/>
          <w:rtl w:val="0"/>
        </w:rPr>
        <w:t xml:space="preserve">http://www.scielo.br/pdf/soc/v16n36/1517-4522-soc-16-36-0074.pdf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864"/>
        </w:tabs>
        <w:spacing w:after="120" w:before="0" w:line="360" w:lineRule="auto"/>
        <w:ind w:left="2016"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Scribano, Adrián. (2013) “La religión neo-colonial como la forma actual de la economía política de la moral”. En: Rev. Prácticas y Discursos, Corrientes, año 1, N° 2, pp. 1-20, 2013. </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427"/>
        </w:tabs>
        <w:spacing w:after="120" w:before="0" w:line="360" w:lineRule="auto"/>
        <w:ind w:left="1579"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Tarrow, Sidney (1997). El poder en movimiento. Los movimientos sociales, la acción colectiva y la política. Madrid, Alianza.</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427"/>
        </w:tabs>
        <w:spacing w:after="120" w:before="0" w:line="360" w:lineRule="auto"/>
        <w:ind w:left="1579"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Touraine, Alain &amp; Garreton, Manuel. En: Revista Tram(p)as de la comunicación y la cultura (Nº 10 –Febrero 2003), artículos “El concepto de movimiento social, ¿sigue vigente?” y “La transformación de la acción colectiva en América Latina” pp. 7-12.</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427"/>
        </w:tabs>
        <w:spacing w:after="120" w:before="0" w:line="360" w:lineRule="auto"/>
        <w:ind w:left="1219" w:right="0" w:hanging="576"/>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Tourine, Alain. “Los movimientos sociales” en Revista Colombiana de Sociología. ISSN 0120-159X. Nº 27. 2006, pp. 255 – 278</w:t>
      </w:r>
    </w:p>
    <w:p w:rsidR="00000000" w:rsidDel="00000000" w:rsidP="00000000" w:rsidRDefault="00000000" w:rsidRPr="00000000">
      <w:pPr>
        <w:spacing w:after="200" w:before="0" w:line="360" w:lineRule="auto"/>
        <w:contextualSpacing w:val="0"/>
        <w:jc w:val="both"/>
        <w:rPr/>
      </w:pPr>
      <w:r w:rsidDel="00000000" w:rsidR="00000000" w:rsidRPr="00000000">
        <w:rPr>
          <w:rtl w:val="0"/>
        </w:rPr>
      </w:r>
    </w:p>
    <w:sectPr>
      <w:type w:val="continuous"/>
      <w:pgSz w:h="16838" w:w="11906"/>
      <w:pgMar w:bottom="1417" w:top="1417" w:left="1701" w:right="170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1155"/>
        <w:tab w:val="left" w:pos="2700"/>
      </w:tabs>
      <w:spacing w:after="708" w:before="0" w:line="276"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rPr>
          <w:rFonts w:ascii="Calibri" w:cs="Calibri" w:eastAsia="Calibri" w:hAnsi="Calibri"/>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Proyecto  Promocional de Investigación y Desarrollo, radicado en el CETSyS dirigido por la Dra. Paula Danel y co – dirigido por la Mgter. Alejandra Wagner (2013 – 2015).</w:t>
      </w:r>
    </w:p>
  </w:footnote>
  <w:footnote w:id="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Proyecto de Investigación (Programa de Incentivos – SPU) radicado en el CETSyS,  dirigido por la Prof. Claudia Tello y Co – Dirigido por la Dra. Paula Danel. (2016 a 2018).</w:t>
      </w:r>
    </w:p>
  </w:footnote>
  <w:footnote w:id="2">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Se entiende como ciudadanía a la concepción de ciudadanía integral, que involucra al sujeto en su hacer cívico, político, social y económico. Es aquella persona que se identifica con su realidad, está informado, participa, se involucra, trabaja por el bien de su comunidad y por su propio bien, respeta las diferencias, es ético.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718.9999999999999"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4235" cy="9715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64235" cy="971550"/>
                  </a:xfrm>
                  <a:prstGeom prst="rect"/>
                  <a:ln/>
                </pic:spPr>
              </pic:pic>
            </a:graphicData>
          </a:graphic>
        </wp:inline>
      </w:draw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11" w:line="276"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“Horizontes y dilemas del pensamiento contemporáneo en el sur global” Buenos Aires, 2 al 4 de Agosto de 2017</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l%1"/>
      <w:lvlJc w:val="left"/>
      <w:pPr>
        <w:ind w:left="576" w:hanging="576"/>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l%1"/>
      <w:lvlJc w:val="left"/>
      <w:pPr>
        <w:ind w:left="576" w:hanging="576"/>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l%1"/>
      <w:lvlJc w:val="left"/>
      <w:pPr>
        <w:ind w:left="576" w:hanging="576"/>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l%1"/>
      <w:lvlJc w:val="left"/>
      <w:pPr>
        <w:ind w:left="576" w:hanging="576"/>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ind w:left="0" w:firstLine="0"/>
      <w:contextualSpacing w:val="0"/>
    </w:pPr>
    <w:rPr>
      <w:rFonts w:ascii="Cambria" w:cs="Cambria" w:eastAsia="Cambria" w:hAnsi="Cambria"/>
      <w:b w:val="1"/>
      <w:color w:val="808080"/>
      <w:sz w:val="26"/>
      <w:szCs w:val="26"/>
    </w:rPr>
  </w:style>
  <w:style w:type="paragraph" w:styleId="Heading3">
    <w:name w:val="heading 3"/>
    <w:basedOn w:val="Normal"/>
    <w:next w:val="Normal"/>
    <w:pPr>
      <w:keepNext w:val="1"/>
      <w:keepLines w:val="1"/>
      <w:spacing w:after="100" w:before="100" w:lineRule="auto"/>
      <w:ind w:left="0" w:firstLine="0"/>
      <w:contextualSpacing w:val="0"/>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